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6918F5" w14:textId="70948556" w:rsidR="007F0064" w:rsidRDefault="007F0064" w:rsidP="007F0064">
      <w:pPr>
        <w:pStyle w:val="3GPPHeader"/>
        <w:spacing w:after="60"/>
        <w:rPr>
          <w:sz w:val="32"/>
          <w:szCs w:val="32"/>
          <w:highlight w:val="yellow"/>
        </w:rPr>
      </w:pPr>
      <w:bookmarkStart w:id="0" w:name="_Hlk74211100"/>
      <w:r>
        <w:t>3GPP TSG-RAN WG1 Meeting #10</w:t>
      </w:r>
      <w:r w:rsidR="0008031A">
        <w:t>7</w:t>
      </w:r>
      <w:r>
        <w:t>-e</w:t>
      </w:r>
      <w:r>
        <w:tab/>
      </w:r>
      <w:proofErr w:type="spellStart"/>
      <w:r w:rsidRPr="001A7A39">
        <w:rPr>
          <w:sz w:val="32"/>
          <w:szCs w:val="32"/>
        </w:rPr>
        <w:t>Tdoc</w:t>
      </w:r>
      <w:proofErr w:type="spellEnd"/>
      <w:r w:rsidRPr="001A7A39">
        <w:rPr>
          <w:sz w:val="32"/>
          <w:szCs w:val="32"/>
        </w:rPr>
        <w:t xml:space="preserve"> R1-</w:t>
      </w:r>
      <w:r w:rsidRPr="00C775B2">
        <w:rPr>
          <w:sz w:val="32"/>
          <w:szCs w:val="32"/>
        </w:rPr>
        <w:t>21</w:t>
      </w:r>
      <w:r w:rsidR="003113BA">
        <w:rPr>
          <w:sz w:val="32"/>
          <w:szCs w:val="32"/>
        </w:rPr>
        <w:t>11463</w:t>
      </w:r>
    </w:p>
    <w:p w14:paraId="55EF3AE8" w14:textId="4E095394" w:rsidR="007F0064" w:rsidRDefault="007F0064" w:rsidP="007F0064">
      <w:pPr>
        <w:pStyle w:val="3GPPHeader"/>
      </w:pPr>
      <w:r>
        <w:t xml:space="preserve">e-Meeting, </w:t>
      </w:r>
      <w:r w:rsidR="0053246D">
        <w:t>1</w:t>
      </w:r>
      <w:r w:rsidR="002334F3">
        <w:t>1</w:t>
      </w:r>
      <w:r>
        <w:rPr>
          <w:vertAlign w:val="superscript"/>
        </w:rPr>
        <w:t>th</w:t>
      </w:r>
      <w:r>
        <w:t xml:space="preserve"> – </w:t>
      </w:r>
      <w:r w:rsidR="002334F3">
        <w:t>19</w:t>
      </w:r>
      <w:r>
        <w:rPr>
          <w:vertAlign w:val="superscript"/>
        </w:rPr>
        <w:t>th</w:t>
      </w:r>
      <w:r>
        <w:t xml:space="preserve"> </w:t>
      </w:r>
      <w:r w:rsidR="00E143CE">
        <w:t>November</w:t>
      </w:r>
      <w:r>
        <w:t>, 2021</w:t>
      </w:r>
    </w:p>
    <w:bookmarkEnd w:id="0"/>
    <w:p w14:paraId="3086AC07" w14:textId="77777777" w:rsidR="00E90E49" w:rsidRPr="00CE0424" w:rsidRDefault="00E90E49" w:rsidP="00357380">
      <w:pPr>
        <w:pStyle w:val="3GPPHeader"/>
      </w:pPr>
    </w:p>
    <w:p w14:paraId="3982483C" w14:textId="45736909" w:rsidR="00E90E49" w:rsidRPr="006B3E56" w:rsidRDefault="00E90E49" w:rsidP="00311702">
      <w:pPr>
        <w:pStyle w:val="3GPPHeader"/>
        <w:rPr>
          <w:sz w:val="22"/>
        </w:rPr>
      </w:pPr>
      <w:r w:rsidRPr="006B3E56">
        <w:rPr>
          <w:sz w:val="22"/>
        </w:rPr>
        <w:t>Agenda Item:</w:t>
      </w:r>
      <w:r w:rsidRPr="006B3E56">
        <w:rPr>
          <w:sz w:val="22"/>
        </w:rPr>
        <w:tab/>
      </w:r>
      <w:r w:rsidR="000237A3" w:rsidRPr="006B3E56">
        <w:rPr>
          <w:sz w:val="22"/>
        </w:rPr>
        <w:t>8.2.1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E9A1227" w:rsidR="00E90E49" w:rsidRPr="00CE0424" w:rsidRDefault="003D3C45" w:rsidP="00311702">
      <w:pPr>
        <w:pStyle w:val="3GPPHeader"/>
        <w:rPr>
          <w:sz w:val="22"/>
        </w:rPr>
      </w:pPr>
      <w:r>
        <w:rPr>
          <w:sz w:val="22"/>
        </w:rPr>
        <w:t>Title:</w:t>
      </w:r>
      <w:r w:rsidR="00E90E49" w:rsidRPr="00CE0424">
        <w:rPr>
          <w:sz w:val="22"/>
        </w:rPr>
        <w:tab/>
      </w:r>
      <w:r w:rsidR="000237A3">
        <w:rPr>
          <w:sz w:val="22"/>
        </w:rPr>
        <w:t>Initial Access Aspects</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0237A3">
        <w:rPr>
          <w:sz w:val="22"/>
        </w:rPr>
        <w:t>Discussion, Decision</w:t>
      </w:r>
    </w:p>
    <w:p w14:paraId="6883CB62" w14:textId="2D87D60D" w:rsidR="00E90E49" w:rsidRDefault="00E90E49" w:rsidP="00A64F6A">
      <w:pPr>
        <w:pStyle w:val="Heading1"/>
        <w:numPr>
          <w:ilvl w:val="0"/>
          <w:numId w:val="29"/>
        </w:numPr>
        <w:ind w:left="1170"/>
      </w:pPr>
      <w:r w:rsidRPr="00CE0424">
        <w:t>Introduction</w:t>
      </w:r>
    </w:p>
    <w:p w14:paraId="78344145" w14:textId="272B8A9F" w:rsidR="00001602" w:rsidRPr="0078731C" w:rsidRDefault="00C45E91" w:rsidP="006B4A47">
      <w:pPr>
        <w:rPr>
          <w:rFonts w:eastAsia="SimSun" w:cs="Times New Roman"/>
          <w:szCs w:val="18"/>
          <w:lang w:val="en-GB"/>
        </w:rPr>
      </w:pPr>
      <w:bookmarkStart w:id="1" w:name="_Hlk75780291"/>
      <w:r>
        <w:rPr>
          <w:lang w:val="en-GB" w:eastAsia="ja-JP"/>
        </w:rPr>
        <w:t xml:space="preserve">In </w:t>
      </w:r>
      <w:r w:rsidR="007920EE">
        <w:rPr>
          <w:rFonts w:eastAsia="DengXian"/>
          <w:szCs w:val="20"/>
          <w:lang w:eastAsia="ko-KR"/>
        </w:rPr>
        <w:t xml:space="preserve">this contribution, initial access aspects related to SS/PBCH block and PRACH are discussed. </w:t>
      </w:r>
    </w:p>
    <w:bookmarkEnd w:id="1"/>
    <w:p w14:paraId="501A4369" w14:textId="5049F51A" w:rsidR="0097308B" w:rsidRPr="00BA185E" w:rsidRDefault="00B11A90" w:rsidP="00BA185E">
      <w:pPr>
        <w:pStyle w:val="Heading1"/>
        <w:numPr>
          <w:ilvl w:val="0"/>
          <w:numId w:val="29"/>
        </w:numPr>
        <w:ind w:left="1170"/>
      </w:pPr>
      <w:r>
        <w:t>SS/PBCH Block Related Aspects</w:t>
      </w:r>
    </w:p>
    <w:p w14:paraId="34984B23" w14:textId="7A9E53EB" w:rsidR="0078731C" w:rsidRDefault="006463A4" w:rsidP="00B11A90">
      <w:pPr>
        <w:pStyle w:val="Heading2"/>
      </w:pPr>
      <w:r w:rsidRPr="002926A1">
        <w:t>2.1</w:t>
      </w:r>
      <w:r w:rsidR="004C65D2" w:rsidRPr="002926A1">
        <w:tab/>
      </w:r>
      <w:r w:rsidR="007920EE">
        <w:t xml:space="preserve">Aspects of </w:t>
      </w:r>
      <w:r w:rsidR="00241FC1">
        <w:t>Monitoring Type0-PDCCH</w:t>
      </w:r>
      <w:r w:rsidR="007920EE">
        <w:t xml:space="preserve"> CSS</w:t>
      </w:r>
    </w:p>
    <w:p w14:paraId="4A83ED71" w14:textId="1045231A" w:rsidR="004C65D2" w:rsidRDefault="0078731C" w:rsidP="0078731C">
      <w:pPr>
        <w:spacing w:after="0"/>
      </w:pPr>
      <w:r>
        <w:t>In RAN1#104-e, the following agreement was made:</w:t>
      </w:r>
    </w:p>
    <w:p w14:paraId="66055A1A" w14:textId="77777777" w:rsidR="0078731C" w:rsidRPr="0078731C" w:rsidRDefault="0078731C" w:rsidP="0078731C">
      <w:pPr>
        <w:spacing w:after="0"/>
      </w:pPr>
    </w:p>
    <w:tbl>
      <w:tblPr>
        <w:tblStyle w:val="TableGrid"/>
        <w:tblW w:w="0" w:type="auto"/>
        <w:tblLook w:val="04A0" w:firstRow="1" w:lastRow="0" w:firstColumn="1" w:lastColumn="0" w:noHBand="0" w:noVBand="1"/>
      </w:tblPr>
      <w:tblGrid>
        <w:gridCol w:w="9629"/>
      </w:tblGrid>
      <w:tr w:rsidR="008E4C28" w14:paraId="3D7EE653" w14:textId="77777777" w:rsidTr="008E4C28">
        <w:tc>
          <w:tcPr>
            <w:tcW w:w="9629" w:type="dxa"/>
          </w:tcPr>
          <w:p w14:paraId="4856D525" w14:textId="04D15551" w:rsidR="008E4C28" w:rsidRPr="00106B7E" w:rsidRDefault="008E4C28" w:rsidP="008E4C28">
            <w:pPr>
              <w:spacing w:after="0"/>
              <w:rPr>
                <w:rFonts w:ascii="Times New Roman" w:hAnsi="Times New Roman" w:cs="Times New Roman"/>
              </w:rPr>
            </w:pPr>
            <w:r w:rsidRPr="00106B7E">
              <w:rPr>
                <w:rFonts w:ascii="Times New Roman" w:hAnsi="Times New Roman" w:cs="Times New Roman"/>
                <w:highlight w:val="green"/>
                <w:lang w:val="en-GB"/>
              </w:rPr>
              <w:t>Agreement</w:t>
            </w:r>
            <w:r w:rsidRPr="00106B7E">
              <w:rPr>
                <w:rFonts w:ascii="Times New Roman" w:hAnsi="Times New Roman" w:cs="Times New Roman"/>
                <w:lang w:val="en-GB"/>
              </w:rPr>
              <w:t>:</w:t>
            </w:r>
          </w:p>
          <w:p w14:paraId="463BC1DC" w14:textId="77777777" w:rsidR="008E4C28" w:rsidRPr="00106B7E" w:rsidRDefault="008E4C28" w:rsidP="008E4C28">
            <w:pPr>
              <w:spacing w:after="0"/>
              <w:rPr>
                <w:rFonts w:ascii="Times New Roman" w:hAnsi="Times New Roman" w:cs="Times New Roman"/>
              </w:rPr>
            </w:pPr>
            <w:r w:rsidRPr="00106B7E">
              <w:rPr>
                <w:rFonts w:ascii="Times New Roman" w:hAnsi="Times New Roman" w:cs="Times New Roman"/>
                <w:lang w:val="en-GB"/>
              </w:rPr>
              <w:t>For CORESET#0 and Type0-PDCCH search space configured in MIB:</w:t>
            </w:r>
          </w:p>
          <w:p w14:paraId="7D88F174" w14:textId="77777777" w:rsidR="008E4C28" w:rsidRPr="00106B7E" w:rsidRDefault="008E4C28" w:rsidP="008E4C28">
            <w:pPr>
              <w:numPr>
                <w:ilvl w:val="0"/>
                <w:numId w:val="36"/>
              </w:numPr>
              <w:spacing w:after="0"/>
              <w:rPr>
                <w:rFonts w:ascii="Times New Roman" w:hAnsi="Times New Roman" w:cs="Times New Roman"/>
              </w:rPr>
            </w:pPr>
            <w:r w:rsidRPr="00106B7E">
              <w:rPr>
                <w:rFonts w:ascii="Times New Roman" w:hAnsi="Times New Roman" w:cs="Times New Roman"/>
                <w:lang w:val="en-GB"/>
              </w:rPr>
              <w:t>Support {SS/PBCH Block, CORESET#0 for Type0-PDCCH} SCS equal to {120, 120} kHz</w:t>
            </w:r>
          </w:p>
          <w:p w14:paraId="09A3FBDC" w14:textId="77777777" w:rsidR="008E4C28" w:rsidRPr="00106B7E" w:rsidRDefault="008E4C28" w:rsidP="008E4C28">
            <w:pPr>
              <w:numPr>
                <w:ilvl w:val="1"/>
                <w:numId w:val="36"/>
              </w:numPr>
              <w:spacing w:after="0"/>
              <w:rPr>
                <w:rFonts w:ascii="Times New Roman" w:hAnsi="Times New Roman" w:cs="Times New Roman"/>
              </w:rPr>
            </w:pPr>
            <w:r w:rsidRPr="00106B7E">
              <w:rPr>
                <w:rFonts w:ascii="Times New Roman" w:hAnsi="Times New Roman" w:cs="Times New Roman"/>
                <w:lang w:val="en-GB"/>
              </w:rPr>
              <w:t>Support at least SSB and CORESET#0 multiplexing patterns, number of RBs for CORESET#0, number of symbols (duration of CORESET#0) that are supported in Rel-15/16 for {SS/PBCH Block, CORESET#0 for Type0-PDCCH} SCS = {120, 120} kHz.</w:t>
            </w:r>
          </w:p>
          <w:p w14:paraId="7301DF31" w14:textId="77777777" w:rsidR="008E4C28" w:rsidRPr="00FC3A38" w:rsidRDefault="008E4C28" w:rsidP="008E4C28">
            <w:pPr>
              <w:numPr>
                <w:ilvl w:val="2"/>
                <w:numId w:val="36"/>
              </w:numPr>
              <w:spacing w:after="0"/>
              <w:rPr>
                <w:rFonts w:ascii="Times New Roman" w:hAnsi="Times New Roman" w:cs="Times New Roman"/>
                <w:highlight w:val="yellow"/>
              </w:rPr>
            </w:pPr>
            <w:r w:rsidRPr="00FC3A38">
              <w:rPr>
                <w:rFonts w:ascii="Times New Roman" w:hAnsi="Times New Roman" w:cs="Times New Roman"/>
                <w:highlight w:val="yellow"/>
                <w:lang w:val="en-GB"/>
              </w:rPr>
              <w:t>FFS: Supporting additional values</w:t>
            </w:r>
          </w:p>
          <w:p w14:paraId="29DC4474" w14:textId="77777777" w:rsidR="008E4C28" w:rsidRPr="00FC3A38" w:rsidRDefault="008E4C28" w:rsidP="008E4C28">
            <w:pPr>
              <w:numPr>
                <w:ilvl w:val="1"/>
                <w:numId w:val="36"/>
              </w:numPr>
              <w:spacing w:after="0"/>
              <w:rPr>
                <w:rFonts w:ascii="Times New Roman" w:hAnsi="Times New Roman" w:cs="Times New Roman"/>
                <w:highlight w:val="yellow"/>
              </w:rPr>
            </w:pPr>
            <w:r w:rsidRPr="00FC3A38">
              <w:rPr>
                <w:rFonts w:ascii="Times New Roman" w:hAnsi="Times New Roman" w:cs="Times New Roman"/>
                <w:highlight w:val="yellow"/>
                <w:lang w:val="en-GB"/>
              </w:rPr>
              <w:t>FFS: Supported values for SSB to CORESET#0 offset RBs</w:t>
            </w:r>
          </w:p>
          <w:p w14:paraId="023ACE1E" w14:textId="77777777" w:rsidR="008E4C28" w:rsidRPr="00106B7E" w:rsidRDefault="008E4C28" w:rsidP="008E4C28">
            <w:pPr>
              <w:numPr>
                <w:ilvl w:val="0"/>
                <w:numId w:val="36"/>
              </w:numPr>
              <w:spacing w:after="0"/>
              <w:rPr>
                <w:rFonts w:ascii="Times New Roman" w:hAnsi="Times New Roman" w:cs="Times New Roman"/>
              </w:rPr>
            </w:pPr>
            <w:r w:rsidRPr="00106B7E">
              <w:rPr>
                <w:rFonts w:ascii="Times New Roman" w:hAnsi="Times New Roman" w:cs="Times New Roman"/>
                <w:lang w:val="en-GB"/>
              </w:rPr>
              <w:t>If 480kHz SSB SCS that configures CORESET#0 and Type0-PDCCH CSS in MIB is agreed to be supported,</w:t>
            </w:r>
          </w:p>
          <w:p w14:paraId="2501FC50" w14:textId="77777777" w:rsidR="008E4C28" w:rsidRPr="00FC3A38" w:rsidRDefault="008E4C28" w:rsidP="008E4C28">
            <w:pPr>
              <w:numPr>
                <w:ilvl w:val="1"/>
                <w:numId w:val="36"/>
              </w:numPr>
              <w:spacing w:after="0"/>
              <w:rPr>
                <w:rFonts w:ascii="Times New Roman" w:hAnsi="Times New Roman" w:cs="Times New Roman"/>
                <w:highlight w:val="yellow"/>
              </w:rPr>
            </w:pPr>
            <w:r w:rsidRPr="00FC3A38">
              <w:rPr>
                <w:rFonts w:ascii="Times New Roman" w:hAnsi="Times New Roman" w:cs="Times New Roman"/>
                <w:highlight w:val="yellow"/>
                <w:lang w:val="en-GB"/>
              </w:rPr>
              <w:t>Support {SS/PBCH Block, CORESET#0 for Type0-PDCCH} SCS equal to {480, 480} kHz</w:t>
            </w:r>
          </w:p>
          <w:p w14:paraId="5839515F" w14:textId="77777777" w:rsidR="008E4C28" w:rsidRPr="00106B7E" w:rsidRDefault="008E4C28" w:rsidP="008E4C28">
            <w:pPr>
              <w:numPr>
                <w:ilvl w:val="0"/>
                <w:numId w:val="36"/>
              </w:numPr>
              <w:spacing w:after="0"/>
              <w:rPr>
                <w:rFonts w:ascii="Times New Roman" w:hAnsi="Times New Roman" w:cs="Times New Roman"/>
              </w:rPr>
            </w:pPr>
            <w:r w:rsidRPr="00106B7E">
              <w:rPr>
                <w:rFonts w:ascii="Times New Roman" w:hAnsi="Times New Roman" w:cs="Times New Roman"/>
                <w:lang w:val="en-GB"/>
              </w:rPr>
              <w:t>If 960 kHz SSB SCS that configures CORESET#0 and Type0-PDCCH CSS in MIB is agreed to be supported,</w:t>
            </w:r>
          </w:p>
          <w:p w14:paraId="29F37EDB" w14:textId="77777777" w:rsidR="008E4C28" w:rsidRPr="00FC3A38" w:rsidRDefault="008E4C28" w:rsidP="008E4C28">
            <w:pPr>
              <w:numPr>
                <w:ilvl w:val="1"/>
                <w:numId w:val="36"/>
              </w:numPr>
              <w:spacing w:after="0"/>
              <w:rPr>
                <w:rFonts w:ascii="Times New Roman" w:hAnsi="Times New Roman" w:cs="Times New Roman"/>
                <w:highlight w:val="yellow"/>
              </w:rPr>
            </w:pPr>
            <w:r w:rsidRPr="00FC3A38">
              <w:rPr>
                <w:rFonts w:ascii="Times New Roman" w:hAnsi="Times New Roman" w:cs="Times New Roman"/>
                <w:highlight w:val="yellow"/>
                <w:lang w:val="en-GB"/>
              </w:rPr>
              <w:t>Support {SS/PBCH Block, CORESET#0 for Type0-PDCCH} SCS equal to {960, 960} kHz</w:t>
            </w:r>
          </w:p>
          <w:p w14:paraId="7D566D20" w14:textId="77777777" w:rsidR="008E4C28" w:rsidRPr="00106B7E" w:rsidRDefault="008E4C28" w:rsidP="008E4C28">
            <w:pPr>
              <w:numPr>
                <w:ilvl w:val="0"/>
                <w:numId w:val="36"/>
              </w:numPr>
              <w:spacing w:after="0"/>
              <w:rPr>
                <w:rFonts w:ascii="Times New Roman" w:hAnsi="Times New Roman" w:cs="Times New Roman"/>
              </w:rPr>
            </w:pPr>
            <w:r w:rsidRPr="00106B7E">
              <w:rPr>
                <w:rFonts w:ascii="Times New Roman" w:hAnsi="Times New Roman" w:cs="Times New Roman"/>
                <w:lang w:val="en-GB"/>
              </w:rPr>
              <w:t>If 240 kHz SSB SCS is agreed to be supported,</w:t>
            </w:r>
          </w:p>
          <w:p w14:paraId="77A54F18" w14:textId="77777777" w:rsidR="008E4C28" w:rsidRPr="00106B7E" w:rsidRDefault="008E4C28" w:rsidP="008E4C28">
            <w:pPr>
              <w:numPr>
                <w:ilvl w:val="1"/>
                <w:numId w:val="36"/>
              </w:numPr>
              <w:spacing w:after="0"/>
              <w:rPr>
                <w:rFonts w:ascii="Times New Roman" w:hAnsi="Times New Roman" w:cs="Times New Roman"/>
              </w:rPr>
            </w:pPr>
            <w:r w:rsidRPr="00106B7E">
              <w:rPr>
                <w:rFonts w:ascii="Times New Roman" w:hAnsi="Times New Roman" w:cs="Times New Roman"/>
                <w:lang w:val="en-GB"/>
              </w:rPr>
              <w:t>Support {SS/PBCH Block, CORESET#0 for Type0-PDCCH} SCS equal to {240, 120} kHz</w:t>
            </w:r>
          </w:p>
          <w:p w14:paraId="1BD85045" w14:textId="77777777" w:rsidR="008E4C28" w:rsidRDefault="008E4C28" w:rsidP="008E4C28">
            <w:pPr>
              <w:numPr>
                <w:ilvl w:val="0"/>
                <w:numId w:val="36"/>
              </w:numPr>
              <w:spacing w:after="0"/>
              <w:rPr>
                <w:rFonts w:ascii="Times New Roman" w:hAnsi="Times New Roman" w:cs="Times New Roman"/>
              </w:rPr>
            </w:pPr>
            <w:r w:rsidRPr="00106B7E">
              <w:rPr>
                <w:rFonts w:ascii="Times New Roman" w:hAnsi="Times New Roman" w:cs="Times New Roman"/>
                <w:lang w:val="en-GB"/>
              </w:rPr>
              <w:t>FFS: any other combinations between one of SSB SCS (120, 240, 480, 960) and one of CORESET#0 SCS (120, 480, 960)</w:t>
            </w:r>
          </w:p>
          <w:p w14:paraId="29008EF1" w14:textId="77777777" w:rsidR="008E4C28" w:rsidRDefault="008E4C28" w:rsidP="00B11A90">
            <w:pPr>
              <w:numPr>
                <w:ilvl w:val="1"/>
                <w:numId w:val="36"/>
              </w:numPr>
              <w:spacing w:after="0"/>
              <w:rPr>
                <w:rFonts w:ascii="Times New Roman" w:hAnsi="Times New Roman" w:cs="Times New Roman"/>
              </w:rPr>
            </w:pPr>
            <w:r w:rsidRPr="00B11A90">
              <w:rPr>
                <w:rFonts w:ascii="Times New Roman" w:hAnsi="Times New Roman" w:cs="Times New Roman"/>
                <w:lang w:val="en-GB"/>
              </w:rPr>
              <w:t>FFS: initial timing resolution based on low SCS (120 kHz) and its impact on the performance of higher SCS (480/960 kHz)</w:t>
            </w:r>
          </w:p>
          <w:p w14:paraId="598AD0F3" w14:textId="5612C446" w:rsidR="008E4C28" w:rsidRPr="0078731C" w:rsidRDefault="008E4C28" w:rsidP="0078731C">
            <w:pPr>
              <w:spacing w:after="0"/>
              <w:ind w:left="1440"/>
              <w:rPr>
                <w:rFonts w:ascii="Times New Roman" w:hAnsi="Times New Roman" w:cs="Times New Roman"/>
              </w:rPr>
            </w:pPr>
          </w:p>
        </w:tc>
      </w:tr>
    </w:tbl>
    <w:p w14:paraId="6F468E8A" w14:textId="77777777" w:rsidR="00B11A90" w:rsidRPr="00B11A90" w:rsidRDefault="00B11A90" w:rsidP="00B11A90">
      <w:pPr>
        <w:rPr>
          <w:lang w:val="en-GB" w:eastAsia="ja-JP"/>
        </w:rPr>
      </w:pPr>
    </w:p>
    <w:p w14:paraId="32967B47" w14:textId="78A39EFE" w:rsidR="007065FC" w:rsidRDefault="005750C9" w:rsidP="00747DC5">
      <w:r>
        <w:lastRenderedPageBreak/>
        <w:t>In RAN#92</w:t>
      </w:r>
      <w:r w:rsidR="008E4C28">
        <w:t>-e</w:t>
      </w:r>
      <w:r>
        <w:t xml:space="preserve"> the WID was updated</w:t>
      </w:r>
      <w:r w:rsidR="002B739F">
        <w:t xml:space="preserve"> </w:t>
      </w:r>
      <w:r w:rsidR="008E4C28">
        <w:fldChar w:fldCharType="begin"/>
      </w:r>
      <w:r w:rsidR="008E4C28">
        <w:instrText xml:space="preserve"> REF _Ref60753713 \r \h </w:instrText>
      </w:r>
      <w:r w:rsidR="008E4C28">
        <w:fldChar w:fldCharType="separate"/>
      </w:r>
      <w:r w:rsidR="002D05F8">
        <w:t>[1]</w:t>
      </w:r>
      <w:r w:rsidR="008E4C28">
        <w:fldChar w:fldCharType="end"/>
      </w:r>
      <w:r>
        <w:t xml:space="preserve"> to </w:t>
      </w:r>
      <w:r w:rsidR="008E4C28">
        <w:t xml:space="preserve">also </w:t>
      </w:r>
      <w:r>
        <w:t>include the following agreements</w:t>
      </w:r>
      <w:r w:rsidR="00BA185E">
        <w:t>:</w:t>
      </w:r>
    </w:p>
    <w:tbl>
      <w:tblPr>
        <w:tblStyle w:val="TableGrid"/>
        <w:tblW w:w="0" w:type="auto"/>
        <w:tblLook w:val="04A0" w:firstRow="1" w:lastRow="0" w:firstColumn="1" w:lastColumn="0" w:noHBand="0" w:noVBand="1"/>
      </w:tblPr>
      <w:tblGrid>
        <w:gridCol w:w="9629"/>
      </w:tblGrid>
      <w:tr w:rsidR="008E4C28" w14:paraId="54390FD4" w14:textId="77777777" w:rsidTr="0037092F">
        <w:trPr>
          <w:trHeight w:val="3436"/>
        </w:trPr>
        <w:tc>
          <w:tcPr>
            <w:tcW w:w="9629" w:type="dxa"/>
          </w:tcPr>
          <w:p w14:paraId="2C211A9F" w14:textId="77777777" w:rsidR="008E4C28" w:rsidRPr="00BA185E" w:rsidRDefault="008E4C28" w:rsidP="008E4C28">
            <w:pPr>
              <w:numPr>
                <w:ilvl w:val="1"/>
                <w:numId w:val="23"/>
              </w:numPr>
              <w:overflowPunct w:val="0"/>
              <w:autoSpaceDE w:val="0"/>
              <w:autoSpaceDN w:val="0"/>
              <w:adjustRightInd w:val="0"/>
              <w:spacing w:after="0" w:line="240" w:lineRule="auto"/>
              <w:textAlignment w:val="baseline"/>
              <w:rPr>
                <w:rFonts w:ascii="Times New Roman" w:eastAsia="SimSun" w:hAnsi="Times New Roman" w:cs="Times New Roman"/>
                <w:sz w:val="20"/>
                <w:szCs w:val="18"/>
                <w:lang w:val="en-GB" w:eastAsia="ja-JP"/>
              </w:rPr>
            </w:pPr>
            <w:r w:rsidRPr="00BA185E">
              <w:rPr>
                <w:rFonts w:ascii="Times New Roman" w:eastAsia="SimSun" w:hAnsi="Times New Roman" w:cs="Times New Roman"/>
                <w:sz w:val="20"/>
                <w:szCs w:val="18"/>
                <w:lang w:val="en-GB" w:eastAsia="ja-JP"/>
              </w:rPr>
              <w:t xml:space="preserve">Support ANR and PCI confusion detection for 120, 480 and 960kHz SCS based SSB, </w:t>
            </w:r>
            <w:r w:rsidRPr="00FC3A38">
              <w:rPr>
                <w:rFonts w:ascii="Times New Roman" w:eastAsia="SimSun" w:hAnsi="Times New Roman" w:cs="Times New Roman"/>
                <w:szCs w:val="18"/>
                <w:highlight w:val="yellow"/>
                <w:lang w:val="en-GB" w:eastAsia="ja-JP"/>
              </w:rPr>
              <w:t>support CORESET#0/Type0-PDCCH configuration in MIB of 120, 480 and 960kHz SSB</w:t>
            </w:r>
          </w:p>
          <w:p w14:paraId="0D07211A" w14:textId="77777777" w:rsidR="008E4C28" w:rsidRPr="00BA185E" w:rsidRDefault="008E4C28" w:rsidP="008E4C28">
            <w:pPr>
              <w:numPr>
                <w:ilvl w:val="2"/>
                <w:numId w:val="23"/>
              </w:numPr>
              <w:overflowPunct w:val="0"/>
              <w:autoSpaceDE w:val="0"/>
              <w:autoSpaceDN w:val="0"/>
              <w:adjustRightInd w:val="0"/>
              <w:spacing w:after="0" w:line="240" w:lineRule="auto"/>
              <w:textAlignment w:val="baseline"/>
              <w:rPr>
                <w:rFonts w:ascii="Times New Roman" w:eastAsia="SimSun" w:hAnsi="Times New Roman" w:cs="Times New Roman"/>
                <w:sz w:val="20"/>
                <w:szCs w:val="18"/>
                <w:lang w:val="en-GB" w:eastAsia="ja-JP"/>
              </w:rPr>
            </w:pPr>
            <w:r w:rsidRPr="00BA185E">
              <w:rPr>
                <w:rFonts w:ascii="Times New Roman" w:eastAsia="SimSun" w:hAnsi="Times New Roman" w:cs="Times New Roman"/>
                <w:sz w:val="20"/>
                <w:szCs w:val="18"/>
                <w:lang w:val="en-GB" w:eastAsia="ja-JP"/>
              </w:rPr>
              <w:t>FFS: additional method(s) to enable support to obtain neighbour cell SIB1 contents related to CGI reporting</w:t>
            </w:r>
          </w:p>
          <w:p w14:paraId="658DA607" w14:textId="77777777" w:rsidR="008E4C28" w:rsidRPr="00BA185E" w:rsidRDefault="008E4C28" w:rsidP="008E4C28">
            <w:pPr>
              <w:numPr>
                <w:ilvl w:val="2"/>
                <w:numId w:val="23"/>
              </w:numPr>
              <w:overflowPunct w:val="0"/>
              <w:autoSpaceDE w:val="0"/>
              <w:autoSpaceDN w:val="0"/>
              <w:adjustRightInd w:val="0"/>
              <w:spacing w:after="0" w:line="240" w:lineRule="auto"/>
              <w:textAlignment w:val="baseline"/>
              <w:rPr>
                <w:rFonts w:ascii="Times New Roman" w:eastAsia="SimSun" w:hAnsi="Times New Roman" w:cs="Times New Roman"/>
                <w:sz w:val="20"/>
                <w:szCs w:val="18"/>
                <w:lang w:val="en-GB" w:eastAsia="ja-JP"/>
              </w:rPr>
            </w:pPr>
            <w:r w:rsidRPr="00BA185E">
              <w:rPr>
                <w:rFonts w:ascii="Times New Roman" w:eastAsia="SimSun" w:hAnsi="Times New Roman" w:cs="Times New Roman"/>
                <w:sz w:val="20"/>
                <w:szCs w:val="18"/>
                <w:lang w:val="en-GB" w:eastAsia="ja-JP"/>
              </w:rPr>
              <w:t>Only 1 CORESET#0/Type0-PDCCH SCS supported for each SSB SCS, i.e., (120, 120), (480, 480) and (960, 960).</w:t>
            </w:r>
          </w:p>
          <w:p w14:paraId="0627549B" w14:textId="77777777" w:rsidR="008E4C28" w:rsidRPr="00BA185E" w:rsidRDefault="008E4C28" w:rsidP="008E4C28">
            <w:pPr>
              <w:numPr>
                <w:ilvl w:val="2"/>
                <w:numId w:val="23"/>
              </w:numPr>
              <w:overflowPunct w:val="0"/>
              <w:autoSpaceDE w:val="0"/>
              <w:autoSpaceDN w:val="0"/>
              <w:adjustRightInd w:val="0"/>
              <w:spacing w:after="0" w:line="240" w:lineRule="auto"/>
              <w:textAlignment w:val="baseline"/>
              <w:rPr>
                <w:rFonts w:ascii="Times New Roman" w:eastAsia="SimSun" w:hAnsi="Times New Roman" w:cs="Times New Roman"/>
                <w:sz w:val="20"/>
                <w:szCs w:val="18"/>
                <w:lang w:val="en-GB" w:eastAsia="ja-JP"/>
              </w:rPr>
            </w:pPr>
            <w:r w:rsidRPr="00BA185E">
              <w:rPr>
                <w:rFonts w:ascii="Times New Roman" w:eastAsia="SimSun" w:hAnsi="Times New Roman" w:cs="Times New Roman"/>
                <w:sz w:val="20"/>
                <w:szCs w:val="18"/>
                <w:lang w:val="en-GB" w:eastAsia="ja-JP"/>
              </w:rPr>
              <w:t>Prioritize support SSB-CORESET#0 multiplexing pattern 1. Other patterns discussed on a best effort basis.</w:t>
            </w:r>
          </w:p>
          <w:p w14:paraId="2DE56DAA" w14:textId="77777777" w:rsidR="008E4C28" w:rsidRPr="00BA185E" w:rsidRDefault="008E4C28" w:rsidP="008E4C28">
            <w:pPr>
              <w:numPr>
                <w:ilvl w:val="2"/>
                <w:numId w:val="23"/>
              </w:numPr>
              <w:overflowPunct w:val="0"/>
              <w:autoSpaceDE w:val="0"/>
              <w:autoSpaceDN w:val="0"/>
              <w:adjustRightInd w:val="0"/>
              <w:spacing w:after="0" w:line="240" w:lineRule="auto"/>
              <w:textAlignment w:val="baseline"/>
              <w:rPr>
                <w:rFonts w:ascii="Times New Roman" w:eastAsia="SimSun" w:hAnsi="Times New Roman" w:cs="Times New Roman"/>
                <w:sz w:val="20"/>
                <w:szCs w:val="18"/>
                <w:lang w:val="en-GB" w:eastAsia="ja-JP"/>
              </w:rPr>
            </w:pPr>
            <w:r w:rsidRPr="00BA185E">
              <w:rPr>
                <w:rFonts w:ascii="Times New Roman" w:eastAsia="SimSun" w:hAnsi="Times New Roman" w:cs="Times New Roman"/>
                <w:sz w:val="20"/>
                <w:szCs w:val="18"/>
                <w:lang w:val="en-GB" w:eastAsia="ja-JP"/>
              </w:rPr>
              <w:t>Note: Strive to minimize specification impact by reusing tables for CORESET#0 and type0-PDCCH CSS set configuration defined for FR2 in Rel-15, as much as possible</w:t>
            </w:r>
          </w:p>
          <w:p w14:paraId="786DB748" w14:textId="77777777" w:rsidR="008E4C28" w:rsidRPr="00BA185E" w:rsidRDefault="008E4C28" w:rsidP="008E4C28">
            <w:pPr>
              <w:numPr>
                <w:ilvl w:val="2"/>
                <w:numId w:val="23"/>
              </w:numPr>
              <w:overflowPunct w:val="0"/>
              <w:autoSpaceDE w:val="0"/>
              <w:autoSpaceDN w:val="0"/>
              <w:adjustRightInd w:val="0"/>
              <w:spacing w:after="0" w:line="240" w:lineRule="auto"/>
              <w:textAlignment w:val="baseline"/>
              <w:rPr>
                <w:rFonts w:ascii="Times New Roman" w:eastAsia="SimSun" w:hAnsi="Times New Roman" w:cs="Times New Roman"/>
                <w:sz w:val="20"/>
                <w:szCs w:val="18"/>
                <w:lang w:val="en-GB" w:eastAsia="ja-JP"/>
              </w:rPr>
            </w:pPr>
            <w:r w:rsidRPr="00BA185E">
              <w:rPr>
                <w:rFonts w:ascii="Times New Roman" w:eastAsia="SimSun" w:hAnsi="Times New Roman" w:cs="Times New Roman"/>
                <w:sz w:val="20"/>
                <w:szCs w:val="18"/>
                <w:lang w:val="en-GB" w:eastAsia="ja-JP"/>
              </w:rPr>
              <w:t>Note: From UE perspective, ANR detection for 480/960kHz SCS based SSB is not supported if the UE does not support 480/960 SCS for SSB.</w:t>
            </w:r>
          </w:p>
          <w:p w14:paraId="674EC71A" w14:textId="13F9FD0E" w:rsidR="008E4C28" w:rsidRPr="00021641" w:rsidRDefault="008E4C28" w:rsidP="008E4C28">
            <w:pPr>
              <w:numPr>
                <w:ilvl w:val="2"/>
                <w:numId w:val="23"/>
              </w:numPr>
              <w:overflowPunct w:val="0"/>
              <w:autoSpaceDE w:val="0"/>
              <w:autoSpaceDN w:val="0"/>
              <w:adjustRightInd w:val="0"/>
              <w:spacing w:after="0" w:line="240" w:lineRule="auto"/>
              <w:textAlignment w:val="baseline"/>
              <w:rPr>
                <w:rFonts w:ascii="Times New Roman" w:eastAsia="SimSun" w:hAnsi="Times New Roman" w:cs="Times New Roman"/>
                <w:sz w:val="20"/>
                <w:szCs w:val="18"/>
                <w:lang w:val="en-GB" w:eastAsia="ja-JP"/>
              </w:rPr>
            </w:pPr>
            <w:r w:rsidRPr="00BA185E">
              <w:rPr>
                <w:rFonts w:ascii="Times New Roman" w:eastAsia="SimSun" w:hAnsi="Times New Roman" w:cs="Times New Roman"/>
                <w:sz w:val="20"/>
                <w:szCs w:val="18"/>
                <w:lang w:val="en-GB" w:eastAsia="ja-JP"/>
              </w:rPr>
              <w:t>Note: for ANR, when reading the MIB, the cell containing the SSB is known to the UE, as defined in 38.133 specification.</w:t>
            </w:r>
          </w:p>
        </w:tc>
      </w:tr>
    </w:tbl>
    <w:p w14:paraId="3B7AB55D" w14:textId="7546AC3F" w:rsidR="0016748C" w:rsidRDefault="0016748C" w:rsidP="00747DC5"/>
    <w:p w14:paraId="161B149B" w14:textId="66536F87" w:rsidR="005B6CF3" w:rsidRDefault="005B6CF3" w:rsidP="00747DC5">
      <w:r>
        <w:t>In RAN1#106-e, the following agreement was made</w:t>
      </w:r>
    </w:p>
    <w:tbl>
      <w:tblPr>
        <w:tblStyle w:val="TableGrid"/>
        <w:tblW w:w="0" w:type="auto"/>
        <w:tblLook w:val="04A0" w:firstRow="1" w:lastRow="0" w:firstColumn="1" w:lastColumn="0" w:noHBand="0" w:noVBand="1"/>
      </w:tblPr>
      <w:tblGrid>
        <w:gridCol w:w="9629"/>
      </w:tblGrid>
      <w:tr w:rsidR="005B6CF3" w14:paraId="690AEFB7" w14:textId="77777777" w:rsidTr="006B4A47">
        <w:trPr>
          <w:trHeight w:val="3516"/>
        </w:trPr>
        <w:tc>
          <w:tcPr>
            <w:tcW w:w="9629" w:type="dxa"/>
          </w:tcPr>
          <w:p w14:paraId="639B25FB" w14:textId="77777777" w:rsidR="005B6CF3" w:rsidRPr="001608AC" w:rsidRDefault="005B6CF3" w:rsidP="005B6CF3">
            <w:pPr>
              <w:pStyle w:val="BodyText"/>
              <w:spacing w:after="0"/>
              <w:rPr>
                <w:rFonts w:ascii="Times New Roman" w:hAnsi="Times New Roman"/>
                <w:b/>
                <w:bCs/>
              </w:rPr>
            </w:pPr>
            <w:r w:rsidRPr="001608AC">
              <w:rPr>
                <w:rFonts w:ascii="Times New Roman" w:hAnsi="Times New Roman"/>
                <w:b/>
                <w:bCs/>
                <w:highlight w:val="green"/>
              </w:rPr>
              <w:t>Agreement:</w:t>
            </w:r>
          </w:p>
          <w:p w14:paraId="520CFA9B" w14:textId="77777777" w:rsidR="005B6CF3" w:rsidRDefault="005B6CF3" w:rsidP="005B6CF3">
            <w:pPr>
              <w:pStyle w:val="ListParagraph"/>
              <w:numPr>
                <w:ilvl w:val="0"/>
                <w:numId w:val="34"/>
              </w:numPr>
              <w:spacing w:line="240" w:lineRule="auto"/>
              <w:jc w:val="both"/>
              <w:rPr>
                <w:lang w:eastAsia="zh-CN"/>
              </w:rPr>
            </w:pPr>
            <w:r>
              <w:rPr>
                <w:lang w:eastAsia="zh-CN"/>
              </w:rPr>
              <w:t>For ‘</w:t>
            </w:r>
            <w:proofErr w:type="spellStart"/>
            <w:r>
              <w:rPr>
                <w:rFonts w:eastAsia="SimSun"/>
                <w:lang w:eastAsia="zh-CN"/>
              </w:rPr>
              <w:t>controlResourceSetZero</w:t>
            </w:r>
            <w:proofErr w:type="spellEnd"/>
            <w:r>
              <w:rPr>
                <w:rFonts w:eastAsia="SimSun"/>
                <w:lang w:eastAsia="zh-CN"/>
              </w:rPr>
              <w:t xml:space="preserve">’ configuration for </w:t>
            </w:r>
            <w:r>
              <w:rPr>
                <w:lang w:eastAsia="zh-CN"/>
              </w:rPr>
              <w:t>{SSB, CORESET#0/Type0-PDCCH} = {480, 480} kHz and {960, 960} kHz,</w:t>
            </w:r>
          </w:p>
          <w:p w14:paraId="56F6DFC7" w14:textId="77777777" w:rsidR="005B6CF3" w:rsidRDefault="005B6CF3" w:rsidP="005B6CF3">
            <w:pPr>
              <w:pStyle w:val="ListParagraph"/>
              <w:numPr>
                <w:ilvl w:val="1"/>
                <w:numId w:val="34"/>
              </w:numPr>
              <w:tabs>
                <w:tab w:val="clear" w:pos="1080"/>
              </w:tabs>
              <w:spacing w:line="240" w:lineRule="auto"/>
              <w:jc w:val="both"/>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5B6CF3" w14:paraId="2AD7FB5C" w14:textId="77777777" w:rsidTr="005B6CF3">
              <w:trPr>
                <w:cantSplit/>
                <w:trHeight w:val="389"/>
              </w:trPr>
              <w:tc>
                <w:tcPr>
                  <w:tcW w:w="3251" w:type="dxa"/>
                  <w:tcBorders>
                    <w:left w:val="double" w:sz="4" w:space="0" w:color="auto"/>
                    <w:bottom w:val="double" w:sz="4" w:space="0" w:color="auto"/>
                  </w:tcBorders>
                  <w:shd w:val="clear" w:color="auto" w:fill="E0E0E0"/>
                  <w:vAlign w:val="center"/>
                </w:tcPr>
                <w:p w14:paraId="57F3BC78" w14:textId="77777777" w:rsidR="005B6CF3" w:rsidRDefault="005B6CF3" w:rsidP="005B6CF3">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C922601" w14:textId="77777777" w:rsidR="005B6CF3" w:rsidRDefault="005B6CF3" w:rsidP="005B6CF3">
                  <w:pPr>
                    <w:pStyle w:val="TAH"/>
                    <w:rPr>
                      <w:bCs/>
                    </w:rPr>
                  </w:pPr>
                  <w:r>
                    <w:rPr>
                      <w:rFonts w:cs="Arial"/>
                      <w:kern w:val="24"/>
                    </w:rPr>
                    <w:t xml:space="preserve">Number of RBs </w:t>
                  </w:r>
                  <w:r>
                    <w:rPr>
                      <w:noProof/>
                      <w:position w:val="-10"/>
                      <w:lang w:eastAsia="ko-KR"/>
                    </w:rPr>
                    <w:drawing>
                      <wp:inline distT="0" distB="0" distL="0" distR="0" wp14:anchorId="2DA2C0DB" wp14:editId="57CD639B">
                        <wp:extent cx="565150" cy="184150"/>
                        <wp:effectExtent l="0" t="0" r="0" b="6350"/>
                        <wp:docPr id="1646987792" name="Picture 1646987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9" name="Picture 16469876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4DC8C91B" w14:textId="77777777" w:rsidR="005B6CF3" w:rsidRDefault="005B6CF3" w:rsidP="005B6CF3">
                  <w:pPr>
                    <w:pStyle w:val="TAH"/>
                    <w:rPr>
                      <w:bCs/>
                    </w:rPr>
                  </w:pPr>
                  <w:r>
                    <w:rPr>
                      <w:rFonts w:cs="Arial"/>
                      <w:kern w:val="24"/>
                    </w:rPr>
                    <w:t xml:space="preserve">Number of Symbols </w:t>
                  </w:r>
                  <w:r>
                    <w:rPr>
                      <w:noProof/>
                      <w:position w:val="-12"/>
                      <w:lang w:eastAsia="ko-KR"/>
                    </w:rPr>
                    <w:drawing>
                      <wp:inline distT="0" distB="0" distL="0" distR="0" wp14:anchorId="7D73072C" wp14:editId="40E72955">
                        <wp:extent cx="469900" cy="184150"/>
                        <wp:effectExtent l="0" t="0" r="0" b="6350"/>
                        <wp:docPr id="1646987793" name="Picture 1646987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0" name="Picture 16469876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5B6CF3" w14:paraId="77DF4581" w14:textId="77777777" w:rsidTr="005B6CF3">
              <w:trPr>
                <w:cantSplit/>
                <w:trHeight w:val="158"/>
              </w:trPr>
              <w:tc>
                <w:tcPr>
                  <w:tcW w:w="3251" w:type="dxa"/>
                  <w:tcBorders>
                    <w:top w:val="double" w:sz="4" w:space="0" w:color="auto"/>
                    <w:left w:val="double" w:sz="4" w:space="0" w:color="auto"/>
                  </w:tcBorders>
                  <w:vAlign w:val="center"/>
                </w:tcPr>
                <w:p w14:paraId="3AD2B723" w14:textId="77777777" w:rsidR="005B6CF3" w:rsidRDefault="005B6CF3" w:rsidP="005B6CF3">
                  <w:pPr>
                    <w:pStyle w:val="TAC"/>
                  </w:pPr>
                  <w:r>
                    <w:rPr>
                      <w:rFonts w:cs="Arial"/>
                      <w:kern w:val="24"/>
                      <w:szCs w:val="18"/>
                    </w:rPr>
                    <w:t xml:space="preserve">1 </w:t>
                  </w:r>
                </w:p>
              </w:tc>
              <w:tc>
                <w:tcPr>
                  <w:tcW w:w="1885" w:type="dxa"/>
                  <w:tcBorders>
                    <w:top w:val="double" w:sz="4" w:space="0" w:color="auto"/>
                  </w:tcBorders>
                  <w:vAlign w:val="center"/>
                </w:tcPr>
                <w:p w14:paraId="40C894D4" w14:textId="77777777" w:rsidR="005B6CF3" w:rsidRDefault="005B6CF3" w:rsidP="005B6CF3">
                  <w:pPr>
                    <w:pStyle w:val="TAC"/>
                  </w:pPr>
                  <w:r>
                    <w:rPr>
                      <w:rFonts w:cs="Arial"/>
                      <w:kern w:val="24"/>
                      <w:szCs w:val="18"/>
                    </w:rPr>
                    <w:t>24</w:t>
                  </w:r>
                </w:p>
              </w:tc>
              <w:tc>
                <w:tcPr>
                  <w:tcW w:w="1926" w:type="dxa"/>
                  <w:tcBorders>
                    <w:top w:val="double" w:sz="4" w:space="0" w:color="auto"/>
                  </w:tcBorders>
                  <w:vAlign w:val="center"/>
                </w:tcPr>
                <w:p w14:paraId="6A025E0F" w14:textId="77777777" w:rsidR="005B6CF3" w:rsidRDefault="005B6CF3" w:rsidP="005B6CF3">
                  <w:pPr>
                    <w:pStyle w:val="TAC"/>
                  </w:pPr>
                  <w:r>
                    <w:rPr>
                      <w:rFonts w:cs="Arial"/>
                      <w:kern w:val="24"/>
                      <w:szCs w:val="18"/>
                    </w:rPr>
                    <w:t>2</w:t>
                  </w:r>
                </w:p>
              </w:tc>
            </w:tr>
            <w:tr w:rsidR="005B6CF3" w14:paraId="62B9FDA1" w14:textId="77777777" w:rsidTr="005B6CF3">
              <w:trPr>
                <w:cantSplit/>
                <w:trHeight w:val="158"/>
              </w:trPr>
              <w:tc>
                <w:tcPr>
                  <w:tcW w:w="3251" w:type="dxa"/>
                  <w:tcBorders>
                    <w:left w:val="double" w:sz="4" w:space="0" w:color="auto"/>
                  </w:tcBorders>
                  <w:vAlign w:val="center"/>
                </w:tcPr>
                <w:p w14:paraId="4B7A60D2" w14:textId="77777777" w:rsidR="005B6CF3" w:rsidRDefault="005B6CF3" w:rsidP="005B6CF3">
                  <w:pPr>
                    <w:pStyle w:val="TAC"/>
                  </w:pPr>
                  <w:r>
                    <w:rPr>
                      <w:rFonts w:cs="Arial"/>
                      <w:kern w:val="24"/>
                      <w:szCs w:val="18"/>
                    </w:rPr>
                    <w:t xml:space="preserve">1 </w:t>
                  </w:r>
                </w:p>
              </w:tc>
              <w:tc>
                <w:tcPr>
                  <w:tcW w:w="1885" w:type="dxa"/>
                  <w:vAlign w:val="center"/>
                </w:tcPr>
                <w:p w14:paraId="30E134FA" w14:textId="77777777" w:rsidR="005B6CF3" w:rsidRDefault="005B6CF3" w:rsidP="005B6CF3">
                  <w:pPr>
                    <w:pStyle w:val="TAC"/>
                  </w:pPr>
                  <w:r>
                    <w:rPr>
                      <w:rFonts w:cs="Arial"/>
                      <w:kern w:val="24"/>
                      <w:szCs w:val="18"/>
                    </w:rPr>
                    <w:t>48</w:t>
                  </w:r>
                </w:p>
              </w:tc>
              <w:tc>
                <w:tcPr>
                  <w:tcW w:w="1926" w:type="dxa"/>
                  <w:vAlign w:val="center"/>
                </w:tcPr>
                <w:p w14:paraId="4ABA28BF" w14:textId="77777777" w:rsidR="005B6CF3" w:rsidRDefault="005B6CF3" w:rsidP="005B6CF3">
                  <w:pPr>
                    <w:pStyle w:val="TAC"/>
                  </w:pPr>
                  <w:r>
                    <w:rPr>
                      <w:rFonts w:cs="Arial"/>
                      <w:kern w:val="24"/>
                      <w:szCs w:val="18"/>
                    </w:rPr>
                    <w:t>1</w:t>
                  </w:r>
                </w:p>
              </w:tc>
            </w:tr>
            <w:tr w:rsidR="005B6CF3" w14:paraId="06C54357" w14:textId="77777777" w:rsidTr="005B6CF3">
              <w:trPr>
                <w:cantSplit/>
                <w:trHeight w:val="158"/>
              </w:trPr>
              <w:tc>
                <w:tcPr>
                  <w:tcW w:w="3251" w:type="dxa"/>
                  <w:tcBorders>
                    <w:left w:val="double" w:sz="4" w:space="0" w:color="auto"/>
                  </w:tcBorders>
                  <w:vAlign w:val="center"/>
                </w:tcPr>
                <w:p w14:paraId="1443E5F4" w14:textId="77777777" w:rsidR="005B6CF3" w:rsidRDefault="005B6CF3" w:rsidP="005B6CF3">
                  <w:pPr>
                    <w:pStyle w:val="TAC"/>
                  </w:pPr>
                  <w:r>
                    <w:rPr>
                      <w:rFonts w:cs="Arial"/>
                      <w:kern w:val="24"/>
                      <w:szCs w:val="18"/>
                    </w:rPr>
                    <w:t xml:space="preserve">1 </w:t>
                  </w:r>
                </w:p>
              </w:tc>
              <w:tc>
                <w:tcPr>
                  <w:tcW w:w="1885" w:type="dxa"/>
                  <w:vAlign w:val="center"/>
                </w:tcPr>
                <w:p w14:paraId="0BD97AAA" w14:textId="77777777" w:rsidR="005B6CF3" w:rsidRDefault="005B6CF3" w:rsidP="005B6CF3">
                  <w:pPr>
                    <w:pStyle w:val="TAC"/>
                  </w:pPr>
                  <w:r>
                    <w:rPr>
                      <w:rFonts w:cs="Arial"/>
                      <w:kern w:val="24"/>
                      <w:szCs w:val="18"/>
                    </w:rPr>
                    <w:t>48</w:t>
                  </w:r>
                </w:p>
              </w:tc>
              <w:tc>
                <w:tcPr>
                  <w:tcW w:w="1926" w:type="dxa"/>
                  <w:vAlign w:val="center"/>
                </w:tcPr>
                <w:p w14:paraId="31438800" w14:textId="77777777" w:rsidR="005B6CF3" w:rsidRDefault="005B6CF3" w:rsidP="005B6CF3">
                  <w:pPr>
                    <w:pStyle w:val="TAC"/>
                  </w:pPr>
                  <w:r>
                    <w:rPr>
                      <w:rFonts w:cs="Arial"/>
                      <w:kern w:val="24"/>
                      <w:szCs w:val="18"/>
                    </w:rPr>
                    <w:t>2</w:t>
                  </w:r>
                </w:p>
              </w:tc>
            </w:tr>
          </w:tbl>
          <w:p w14:paraId="58B52431" w14:textId="77777777" w:rsidR="005B6CF3" w:rsidRDefault="005B6CF3" w:rsidP="005B6CF3">
            <w:pPr>
              <w:pStyle w:val="ListParagraph"/>
              <w:numPr>
                <w:ilvl w:val="2"/>
                <w:numId w:val="34"/>
              </w:numPr>
              <w:tabs>
                <w:tab w:val="clear" w:pos="1800"/>
              </w:tabs>
              <w:spacing w:line="240" w:lineRule="auto"/>
              <w:ind w:left="1800"/>
              <w:jc w:val="both"/>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0678F2E5" w14:textId="4A919826" w:rsidR="005B6CF3" w:rsidRPr="006B4A47" w:rsidRDefault="005B6CF3" w:rsidP="006B4A47">
            <w:pPr>
              <w:pStyle w:val="ListParagraph"/>
              <w:numPr>
                <w:ilvl w:val="1"/>
                <w:numId w:val="34"/>
              </w:numPr>
              <w:tabs>
                <w:tab w:val="clear" w:pos="1080"/>
              </w:tabs>
              <w:spacing w:line="240" w:lineRule="auto"/>
              <w:jc w:val="both"/>
              <w:rPr>
                <w:lang w:eastAsia="zh-CN"/>
              </w:rPr>
            </w:pPr>
            <w:r>
              <w:rPr>
                <w:lang w:eastAsia="zh-CN"/>
              </w:rPr>
              <w:t>FFS: addition other set of parameters</w:t>
            </w:r>
          </w:p>
        </w:tc>
      </w:tr>
    </w:tbl>
    <w:p w14:paraId="149A6694" w14:textId="4DEB41B2" w:rsidR="0032577C" w:rsidRDefault="0032577C" w:rsidP="00747DC5"/>
    <w:p w14:paraId="5544303D" w14:textId="3282D359" w:rsidR="004D62EA" w:rsidRDefault="004D62EA" w:rsidP="00747DC5">
      <w:r>
        <w:t xml:space="preserve">In RAN1#106b-e, the following agreement </w:t>
      </w:r>
      <w:r w:rsidR="00440302">
        <w:t xml:space="preserve">and </w:t>
      </w:r>
      <w:r w:rsidR="00095E3C">
        <w:t>w</w:t>
      </w:r>
      <w:r w:rsidR="00440302">
        <w:t>orking assumption</w:t>
      </w:r>
      <w:r>
        <w:t xml:space="preserve"> w</w:t>
      </w:r>
      <w:r w:rsidR="00440302">
        <w:t>ere</w:t>
      </w:r>
      <w:r>
        <w:t xml:space="preserve"> made</w:t>
      </w:r>
    </w:p>
    <w:tbl>
      <w:tblPr>
        <w:tblStyle w:val="TableGrid"/>
        <w:tblW w:w="0" w:type="auto"/>
        <w:tblLook w:val="04A0" w:firstRow="1" w:lastRow="0" w:firstColumn="1" w:lastColumn="0" w:noHBand="0" w:noVBand="1"/>
      </w:tblPr>
      <w:tblGrid>
        <w:gridCol w:w="9629"/>
      </w:tblGrid>
      <w:tr w:rsidR="004D62EA" w14:paraId="5EA1CAD4" w14:textId="77777777" w:rsidTr="004D62EA">
        <w:tc>
          <w:tcPr>
            <w:tcW w:w="9629" w:type="dxa"/>
          </w:tcPr>
          <w:p w14:paraId="0914F615"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highlight w:val="green"/>
                <w:lang w:eastAsia="x-none"/>
              </w:rPr>
              <w:t>Agreement:</w:t>
            </w:r>
          </w:p>
          <w:p w14:paraId="04313323"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For ‘</w:t>
            </w:r>
            <w:proofErr w:type="spellStart"/>
            <w:r w:rsidRPr="00D77F54">
              <w:rPr>
                <w:rFonts w:ascii="Times New Roman" w:eastAsia="Calibri" w:hAnsi="Times New Roman"/>
                <w:szCs w:val="20"/>
                <w:lang w:eastAsia="x-none"/>
              </w:rPr>
              <w:t>searchSpaceZero</w:t>
            </w:r>
            <w:proofErr w:type="spellEnd"/>
            <w:r w:rsidRPr="00D77F54">
              <w:rPr>
                <w:rFonts w:ascii="Times New Roman" w:eastAsia="Calibri" w:hAnsi="Times New Roman"/>
                <w:szCs w:val="20"/>
                <w:lang w:eastAsia="x-none"/>
              </w:rPr>
              <w:t>’ configuration for {SSB, CORESET#0/Type0-PDCCH} = {480, 480} kHz and {960, 960} kHz, use the following table for multiplexing pattern 1:</w:t>
            </w:r>
          </w:p>
          <w:p w14:paraId="6E837F55" w14:textId="77777777" w:rsidR="004D62EA" w:rsidRPr="00D77F54" w:rsidRDefault="004D62EA" w:rsidP="004D62EA">
            <w:pPr>
              <w:numPr>
                <w:ilvl w:val="0"/>
                <w:numId w:val="34"/>
              </w:numPr>
              <w:spacing w:after="0" w:line="240" w:lineRule="auto"/>
              <w:rPr>
                <w:rFonts w:ascii="Times New Roman" w:eastAsia="Times New Roman" w:hAnsi="Times New Roman"/>
                <w:szCs w:val="20"/>
              </w:rPr>
            </w:pPr>
            <w:r w:rsidRPr="00D77F54">
              <w:rPr>
                <w:rFonts w:ascii="Times New Roman" w:eastAsia="Times New Roman" w:hAnsi="Times New Roman"/>
                <w:szCs w:val="20"/>
                <w:lang w:eastAsia="x-none"/>
              </w:rPr>
              <w:t>FFS: The value of X (&gt; 0)</w:t>
            </w:r>
          </w:p>
          <w:p w14:paraId="45B8D3DE" w14:textId="77777777" w:rsidR="004D62EA" w:rsidRPr="00D77F54" w:rsidRDefault="004D62EA" w:rsidP="004D62EA">
            <w:pPr>
              <w:numPr>
                <w:ilvl w:val="0"/>
                <w:numId w:val="34"/>
              </w:numPr>
              <w:spacing w:after="0" w:line="240" w:lineRule="auto"/>
              <w:rPr>
                <w:rFonts w:ascii="Times New Roman" w:eastAsia="Times New Roman" w:hAnsi="Times New Roman"/>
                <w:szCs w:val="20"/>
              </w:rPr>
            </w:pPr>
            <w:r w:rsidRPr="00D77F54">
              <w:rPr>
                <w:rFonts w:ascii="Times New Roman" w:eastAsia="Times New Roman" w:hAnsi="Times New Roman"/>
                <w:szCs w:val="20"/>
                <w:lang w:eastAsia="x-none"/>
              </w:rPr>
              <w:t>FFS: whether or not to use different X value depending on whether DBTW is ON/OFF</w:t>
            </w:r>
          </w:p>
          <w:p w14:paraId="5EA4CC61" w14:textId="77777777" w:rsidR="004D62EA" w:rsidRPr="00D77F54" w:rsidRDefault="004D62EA" w:rsidP="004D62EA">
            <w:pPr>
              <w:numPr>
                <w:ilvl w:val="0"/>
                <w:numId w:val="34"/>
              </w:numPr>
              <w:spacing w:after="0" w:line="240" w:lineRule="auto"/>
              <w:rPr>
                <w:rFonts w:ascii="Times New Roman" w:eastAsia="Times New Roman" w:hAnsi="Times New Roman"/>
                <w:szCs w:val="20"/>
              </w:rPr>
            </w:pPr>
            <w:r w:rsidRPr="00D77F54">
              <w:rPr>
                <w:rFonts w:ascii="Times New Roman" w:eastAsia="Times New Roman" w:hAnsi="Times New Roman"/>
                <w:szCs w:val="20"/>
                <w:lang w:eastAsia="x-none"/>
              </w:rPr>
              <w:t>FFS: whether or not to use same or different X value for 480 and 960 kHz</w:t>
            </w:r>
          </w:p>
          <w:p w14:paraId="7341922E" w14:textId="68B7364F" w:rsidR="004D62EA" w:rsidRPr="00D77F54" w:rsidRDefault="004D62EA" w:rsidP="004D62EA">
            <w:pPr>
              <w:numPr>
                <w:ilvl w:val="0"/>
                <w:numId w:val="34"/>
              </w:numPr>
              <w:spacing w:after="0" w:line="240" w:lineRule="auto"/>
              <w:rPr>
                <w:rFonts w:ascii="Times New Roman" w:eastAsia="Times New Roman" w:hAnsi="Times New Roman"/>
                <w:szCs w:val="20"/>
              </w:rPr>
            </w:pPr>
            <w:r w:rsidRPr="00D77F54">
              <w:rPr>
                <w:rFonts w:ascii="Times New Roman" w:eastAsia="Times New Roman" w:hAnsi="Times New Roman"/>
                <w:szCs w:val="20"/>
                <w:lang w:eastAsia="x-none"/>
              </w:rPr>
              <w:t xml:space="preserve">FFS: whether </w:t>
            </w:r>
            <m:oMath>
              <m:r>
                <w:rPr>
                  <w:rFonts w:ascii="Cambria Math" w:eastAsia="Times New Roman" w:hAnsi="Cambria Math"/>
                  <w:szCs w:val="20"/>
                  <w:lang w:eastAsia="x-none"/>
                </w:rPr>
                <m:t>Y=</m:t>
              </m:r>
              <m:sSubSup>
                <m:sSubSupPr>
                  <m:ctrlPr>
                    <w:rPr>
                      <w:rFonts w:ascii="Cambria Math" w:eastAsia="Times New Roman" w:hAnsi="Cambria Math"/>
                      <w:i/>
                      <w:szCs w:val="20"/>
                      <w:lang w:eastAsia="x-none"/>
                    </w:rPr>
                  </m:ctrlPr>
                </m:sSubSupPr>
                <m:e>
                  <m:r>
                    <w:rPr>
                      <w:rFonts w:ascii="Cambria Math" w:eastAsia="Times New Roman" w:hAnsi="Cambria Math"/>
                      <w:szCs w:val="20"/>
                      <w:lang w:eastAsia="x-none"/>
                    </w:rPr>
                    <m:t>N</m:t>
                  </m:r>
                </m:e>
                <m:sub>
                  <m:r>
                    <w:rPr>
                      <w:rFonts w:ascii="Cambria Math" w:eastAsia="Times New Roman" w:hAnsi="Cambria Math"/>
                      <w:szCs w:val="20"/>
                      <w:lang w:eastAsia="x-none"/>
                    </w:rPr>
                    <m:t>symb</m:t>
                  </m:r>
                </m:sub>
                <m:sup>
                  <m:r>
                    <w:rPr>
                      <w:rFonts w:ascii="Cambria Math" w:eastAsia="Times New Roman" w:hAnsi="Cambria Math"/>
                      <w:szCs w:val="20"/>
                      <w:lang w:eastAsia="x-none"/>
                    </w:rPr>
                    <m:t>CORESET</m:t>
                  </m:r>
                </m:sup>
              </m:sSubSup>
            </m:oMath>
            <w:r w:rsidRPr="00D77F54">
              <w:rPr>
                <w:rFonts w:ascii="Times New Roman" w:eastAsia="Times New Roman" w:hAnsi="Times New Roman"/>
                <w:szCs w:val="20"/>
                <w:lang w:eastAsia="x-none"/>
              </w:rPr>
              <w:t xml:space="preserve"> , or </w:t>
            </w:r>
            <m:oMath>
              <m:r>
                <w:rPr>
                  <w:rFonts w:ascii="Cambria Math" w:eastAsia="Times New Roman" w:hAnsi="Cambria Math"/>
                  <w:szCs w:val="20"/>
                  <w:lang w:eastAsia="x-none"/>
                </w:rPr>
                <m:t xml:space="preserve">Y= </m:t>
              </m:r>
              <m:sSubSup>
                <m:sSubSupPr>
                  <m:ctrlPr>
                    <w:rPr>
                      <w:rFonts w:ascii="Cambria Math" w:eastAsia="Times New Roman" w:hAnsi="Cambria Math"/>
                      <w:i/>
                      <w:szCs w:val="20"/>
                      <w:lang w:eastAsia="x-none"/>
                    </w:rPr>
                  </m:ctrlPr>
                </m:sSubSupPr>
                <m:e>
                  <m:r>
                    <w:rPr>
                      <w:rFonts w:ascii="Cambria Math" w:eastAsia="Times New Roman" w:hAnsi="Cambria Math"/>
                      <w:szCs w:val="20"/>
                      <w:lang w:eastAsia="x-none"/>
                    </w:rPr>
                    <m:t>N</m:t>
                  </m:r>
                </m:e>
                <m:sub>
                  <m:r>
                    <w:rPr>
                      <w:rFonts w:ascii="Cambria Math" w:eastAsia="Times New Roman" w:hAnsi="Cambria Math"/>
                      <w:szCs w:val="20"/>
                      <w:lang w:eastAsia="x-none"/>
                    </w:rPr>
                    <m:t>symb</m:t>
                  </m:r>
                </m:sub>
                <m:sup>
                  <m:r>
                    <w:rPr>
                      <w:rFonts w:ascii="Cambria Math" w:eastAsia="Times New Roman" w:hAnsi="Cambria Math"/>
                      <w:szCs w:val="20"/>
                      <w:lang w:eastAsia="x-none"/>
                    </w:rPr>
                    <m:t>CORESET</m:t>
                  </m:r>
                </m:sup>
              </m:sSubSup>
              <m:r>
                <w:rPr>
                  <w:rFonts w:ascii="Cambria Math" w:eastAsia="Times New Roman" w:hAnsi="Cambria Math"/>
                  <w:szCs w:val="20"/>
                  <w:lang w:eastAsia="x-none"/>
                </w:rPr>
                <m:t>+1</m:t>
              </m:r>
            </m:oMath>
            <w:r w:rsidRPr="00D77F54">
              <w:rPr>
                <w:rFonts w:ascii="Times New Roman" w:eastAsia="Times New Roman" w:hAnsi="Times New Roman"/>
                <w:szCs w:val="20"/>
                <w:lang w:eastAsia="x-none"/>
              </w:rPr>
              <w:t xml:space="preserve">, or whether to remove entries with </w:t>
            </w:r>
            <m:oMath>
              <m:r>
                <w:rPr>
                  <w:rFonts w:ascii="Cambria Math" w:eastAsia="Times New Roman" w:hAnsi="Cambria Math"/>
                  <w:szCs w:val="20"/>
                  <w:lang w:eastAsia="x-none"/>
                </w:rPr>
                <m:t>Y</m:t>
              </m:r>
            </m:oMath>
          </w:p>
          <w:tbl>
            <w:tblPr>
              <w:tblW w:w="0" w:type="auto"/>
              <w:tblInd w:w="198" w:type="dxa"/>
              <w:tblCellMar>
                <w:left w:w="0" w:type="dxa"/>
                <w:right w:w="0" w:type="dxa"/>
              </w:tblCellMar>
              <w:tblLook w:val="04A0" w:firstRow="1" w:lastRow="0" w:firstColumn="1" w:lastColumn="0" w:noHBand="0" w:noVBand="1"/>
            </w:tblPr>
            <w:tblGrid>
              <w:gridCol w:w="871"/>
              <w:gridCol w:w="952"/>
              <w:gridCol w:w="3194"/>
              <w:gridCol w:w="912"/>
              <w:gridCol w:w="3266"/>
            </w:tblGrid>
            <w:tr w:rsidR="004D62EA" w:rsidRPr="00D77F54" w14:paraId="3A28EFF4" w14:textId="77777777" w:rsidTr="0051696F">
              <w:trPr>
                <w:cantSplit/>
                <w:trHeight w:val="434"/>
              </w:trPr>
              <w:tc>
                <w:tcPr>
                  <w:tcW w:w="911"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3591F2F6"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b/>
                      <w:bCs/>
                      <w:szCs w:val="20"/>
                      <w:lang w:eastAsia="x-none"/>
                    </w:rPr>
                    <w:t>Inde</w:t>
                  </w:r>
                  <w:r w:rsidRPr="00D77F54">
                    <w:rPr>
                      <w:rFonts w:ascii="Times New Roman" w:eastAsia="Calibri" w:hAnsi="Times New Roman"/>
                      <w:b/>
                      <w:bCs/>
                      <w:color w:val="000000"/>
                      <w:szCs w:val="20"/>
                      <w:lang w:eastAsia="x-none"/>
                    </w:rPr>
                    <w:t>x</w:t>
                  </w:r>
                </w:p>
              </w:tc>
              <w:tc>
                <w:tcPr>
                  <w:tcW w:w="1100"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B2291C6" w14:textId="3A9B09CE" w:rsidR="004D62EA" w:rsidRPr="0091010A" w:rsidRDefault="0008031A" w:rsidP="001E375E">
                  <w:pPr>
                    <w:spacing w:after="0"/>
                    <w:rPr>
                      <w:rFonts w:ascii="Times New Roman" w:eastAsia="Calibri" w:hAnsi="Times New Roman"/>
                      <w:b/>
                      <w:szCs w:val="20"/>
                    </w:rPr>
                  </w:pPr>
                  <m:oMathPara>
                    <m:oMath>
                      <m:r>
                        <m:rPr>
                          <m:sty m:val="bi"/>
                        </m:rPr>
                        <w:rPr>
                          <w:rFonts w:ascii="Cambria Math" w:eastAsia="Calibri" w:hAnsi="Cambria Math"/>
                          <w:szCs w:val="20"/>
                        </w:rPr>
                        <m:t>O</m:t>
                      </m:r>
                    </m:oMath>
                  </m:oMathPara>
                </w:p>
              </w:tc>
              <w:tc>
                <w:tcPr>
                  <w:tcW w:w="376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83F1A91"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b/>
                      <w:bCs/>
                      <w:color w:val="000000"/>
                      <w:szCs w:val="20"/>
                      <w:lang w:eastAsia="x-none"/>
                    </w:rPr>
                    <w:t>Number of search space sets per slot</w:t>
                  </w:r>
                </w:p>
              </w:tc>
              <w:tc>
                <w:tcPr>
                  <w:tcW w:w="1023"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7EB0B02" w14:textId="26AC538C" w:rsidR="004D62EA" w:rsidRPr="0091010A" w:rsidRDefault="0008031A" w:rsidP="001E375E">
                  <w:pPr>
                    <w:spacing w:after="0"/>
                    <w:rPr>
                      <w:rFonts w:ascii="Times New Roman" w:eastAsia="Calibri" w:hAnsi="Times New Roman"/>
                      <w:b/>
                      <w:szCs w:val="20"/>
                    </w:rPr>
                  </w:pPr>
                  <m:oMathPara>
                    <m:oMath>
                      <m:r>
                        <m:rPr>
                          <m:sty m:val="bi"/>
                        </m:rPr>
                        <w:rPr>
                          <w:rFonts w:ascii="Cambria Math" w:eastAsia="Calibri" w:hAnsi="Cambria Math"/>
                          <w:szCs w:val="20"/>
                        </w:rPr>
                        <m:t>M</m:t>
                      </m:r>
                    </m:oMath>
                  </m:oMathPara>
                </w:p>
              </w:tc>
              <w:tc>
                <w:tcPr>
                  <w:tcW w:w="387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F123FDE"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b/>
                      <w:bCs/>
                      <w:color w:val="000000"/>
                      <w:szCs w:val="20"/>
                      <w:lang w:eastAsia="x-none"/>
                    </w:rPr>
                    <w:t>First symbol index</w:t>
                  </w:r>
                </w:p>
              </w:tc>
            </w:tr>
            <w:tr w:rsidR="004D62EA" w:rsidRPr="00D77F54" w14:paraId="0C031950" w14:textId="77777777" w:rsidTr="0051696F">
              <w:trPr>
                <w:cantSplit/>
                <w:trHeight w:val="217"/>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F8A4858"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0</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06369B"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0</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699B99"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82F468"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1</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E6F99E"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0</w:t>
                  </w:r>
                </w:p>
              </w:tc>
            </w:tr>
            <w:tr w:rsidR="004D62EA" w:rsidRPr="00D77F54" w14:paraId="69C63039" w14:textId="77777777" w:rsidTr="0051696F">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DEECFA7"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1</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A11F58"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0</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3C5F8B"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2A129E"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18F6F0" w14:textId="4E6A4AC5"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 xml:space="preserve">{0, if </w:t>
                  </w:r>
                  <m:oMath>
                    <m:r>
                      <w:rPr>
                        <w:rFonts w:ascii="Cambria Math" w:eastAsia="Calibri" w:hAnsi="Cambria Math"/>
                        <w:noProof/>
                        <w:szCs w:val="20"/>
                        <w:lang w:eastAsia="x-none"/>
                      </w:rPr>
                      <m:t>i</m:t>
                    </m:r>
                  </m:oMath>
                  <w:r w:rsidRPr="00D77F54">
                    <w:rPr>
                      <w:rFonts w:ascii="Times New Roman" w:eastAsia="Calibri" w:hAnsi="Times New Roman"/>
                      <w:szCs w:val="20"/>
                      <w:lang w:eastAsia="x-none"/>
                    </w:rPr>
                    <w:t xml:space="preserve"> is even}, {7, if </w:t>
                  </w:r>
                  <m:oMath>
                    <m:r>
                      <w:rPr>
                        <w:rFonts w:ascii="Cambria Math" w:eastAsia="Calibri" w:hAnsi="Cambria Math"/>
                        <w:szCs w:val="20"/>
                        <w:lang w:eastAsia="x-none"/>
                      </w:rPr>
                      <m:t>i</m:t>
                    </m:r>
                  </m:oMath>
                  <w:r w:rsidRPr="00D77F54">
                    <w:rPr>
                      <w:rFonts w:ascii="Times New Roman" w:eastAsia="Calibri" w:hAnsi="Times New Roman"/>
                      <w:szCs w:val="20"/>
                      <w:lang w:eastAsia="x-none"/>
                    </w:rPr>
                    <w:t> is odd}</w:t>
                  </w:r>
                </w:p>
              </w:tc>
            </w:tr>
            <w:tr w:rsidR="004D62EA" w:rsidRPr="00D77F54" w14:paraId="3D9EA29B" w14:textId="77777777" w:rsidTr="0051696F">
              <w:trPr>
                <w:cantSplit/>
                <w:trHeight w:val="217"/>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334EF25"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2</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C7429F"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u w:val="single"/>
                      <w:lang w:eastAsia="x-none"/>
                    </w:rPr>
                    <w:t>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53A20F"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7CDA30"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1</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CB3AE2"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0</w:t>
                  </w:r>
                </w:p>
              </w:tc>
            </w:tr>
            <w:tr w:rsidR="004D62EA" w:rsidRPr="00D77F54" w14:paraId="410F7FB1" w14:textId="77777777" w:rsidTr="0051696F">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9D0D81F"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3</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FFDF80"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u w:val="single"/>
                      <w:lang w:eastAsia="x-none"/>
                    </w:rPr>
                    <w:t>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2DFADC"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FD76BC"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C0AF3C" w14:textId="0790A43B"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 xml:space="preserve">{0, if </w:t>
                  </w:r>
                  <m:oMath>
                    <m:r>
                      <w:rPr>
                        <w:rFonts w:ascii="Cambria Math" w:eastAsia="Calibri" w:hAnsi="Cambria Math"/>
                        <w:szCs w:val="20"/>
                        <w:lang w:eastAsia="x-none"/>
                      </w:rPr>
                      <m:t>i</m:t>
                    </m:r>
                  </m:oMath>
                  <w:r w:rsidRPr="00D77F54">
                    <w:rPr>
                      <w:rFonts w:ascii="Times New Roman" w:eastAsia="Calibri" w:hAnsi="Times New Roman"/>
                      <w:szCs w:val="20"/>
                      <w:lang w:eastAsia="x-none"/>
                    </w:rPr>
                    <w:t xml:space="preserve"> is even}, {7, if </w:t>
                  </w:r>
                  <m:oMath>
                    <m:r>
                      <w:rPr>
                        <w:rFonts w:ascii="Cambria Math" w:eastAsia="Calibri" w:hAnsi="Cambria Math"/>
                        <w:szCs w:val="20"/>
                        <w:lang w:eastAsia="x-none"/>
                      </w:rPr>
                      <m:t>i</m:t>
                    </m:r>
                  </m:oMath>
                  <w:r w:rsidRPr="00D77F54">
                    <w:rPr>
                      <w:rFonts w:ascii="Times New Roman" w:eastAsia="Calibri" w:hAnsi="Times New Roman"/>
                      <w:szCs w:val="20"/>
                      <w:lang w:eastAsia="x-none"/>
                    </w:rPr>
                    <w:t> is odd}</w:t>
                  </w:r>
                </w:p>
              </w:tc>
            </w:tr>
            <w:tr w:rsidR="004D62EA" w:rsidRPr="00D77F54" w14:paraId="716ECD90" w14:textId="77777777" w:rsidTr="0051696F">
              <w:trPr>
                <w:cantSplit/>
                <w:trHeight w:val="217"/>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AA27C8D"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4</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90D922"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5</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E6B1C3"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3E5976"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1</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FAD29E"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0</w:t>
                  </w:r>
                </w:p>
              </w:tc>
            </w:tr>
            <w:tr w:rsidR="004D62EA" w:rsidRPr="00D77F54" w14:paraId="12001728" w14:textId="77777777" w:rsidTr="0051696F">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2D1092B"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5</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599A33"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5</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7D7FBA"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99DD4E"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CBF844" w14:textId="72D6FBAA"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 xml:space="preserve">{0, if </w:t>
                  </w:r>
                  <m:oMath>
                    <m:r>
                      <w:rPr>
                        <w:rFonts w:ascii="Cambria Math" w:eastAsia="Calibri" w:hAnsi="Cambria Math"/>
                        <w:szCs w:val="20"/>
                        <w:lang w:eastAsia="x-none"/>
                      </w:rPr>
                      <m:t>i</m:t>
                    </m:r>
                  </m:oMath>
                  <w:r w:rsidRPr="00D77F54">
                    <w:rPr>
                      <w:rFonts w:ascii="Times New Roman" w:eastAsia="Calibri" w:hAnsi="Times New Roman"/>
                      <w:szCs w:val="20"/>
                      <w:lang w:eastAsia="x-none"/>
                    </w:rPr>
                    <w:t xml:space="preserve"> is even}, {7, if </w:t>
                  </w:r>
                  <m:oMath>
                    <m:r>
                      <w:rPr>
                        <w:rFonts w:ascii="Cambria Math" w:eastAsia="Calibri" w:hAnsi="Cambria Math"/>
                        <w:szCs w:val="20"/>
                        <w:lang w:eastAsia="x-none"/>
                      </w:rPr>
                      <m:t>i</m:t>
                    </m:r>
                  </m:oMath>
                  <w:r w:rsidRPr="00D77F54">
                    <w:rPr>
                      <w:rFonts w:ascii="Times New Roman" w:eastAsia="Calibri" w:hAnsi="Times New Roman"/>
                      <w:szCs w:val="20"/>
                      <w:lang w:eastAsia="x-none"/>
                    </w:rPr>
                    <w:t> is odd}</w:t>
                  </w:r>
                </w:p>
              </w:tc>
            </w:tr>
            <w:tr w:rsidR="004D62EA" w:rsidRPr="00D77F54" w14:paraId="2BCC4058" w14:textId="77777777" w:rsidTr="0051696F">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88513D4"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6</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566BA2"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0</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6BE17E"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68F18"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9C49E8" w14:textId="196BD805"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 xml:space="preserve">{0, if </w:t>
                  </w:r>
                  <m:oMath>
                    <m:r>
                      <w:rPr>
                        <w:rFonts w:ascii="Cambria Math" w:eastAsia="Calibri" w:hAnsi="Cambria Math"/>
                        <w:szCs w:val="20"/>
                        <w:lang w:eastAsia="x-none"/>
                      </w:rPr>
                      <m:t>i</m:t>
                    </m:r>
                  </m:oMath>
                  <w:r w:rsidRPr="00D77F54">
                    <w:rPr>
                      <w:rFonts w:ascii="Times New Roman" w:eastAsia="Calibri" w:hAnsi="Times New Roman"/>
                      <w:szCs w:val="20"/>
                      <w:lang w:eastAsia="x-none"/>
                    </w:rPr>
                    <w:t> is even}, {</w:t>
                  </w:r>
                  <w:r w:rsidRPr="00D77F54">
                    <w:rPr>
                      <w:rFonts w:ascii="Times New Roman" w:eastAsia="Calibri" w:hAnsi="Times New Roman"/>
                      <w:szCs w:val="20"/>
                      <w:u w:val="single"/>
                      <w:lang w:eastAsia="x-none"/>
                    </w:rPr>
                    <w:t>Y</w:t>
                  </w:r>
                  <w:r w:rsidRPr="00D77F54">
                    <w:rPr>
                      <w:rFonts w:ascii="Times New Roman" w:eastAsia="Calibri" w:hAnsi="Times New Roman"/>
                      <w:szCs w:val="20"/>
                      <w:lang w:eastAsia="x-none"/>
                    </w:rPr>
                    <w:t xml:space="preserve">, if </w:t>
                  </w:r>
                  <m:oMath>
                    <m:r>
                      <w:rPr>
                        <w:rFonts w:ascii="Cambria Math" w:eastAsia="Calibri" w:hAnsi="Cambria Math"/>
                        <w:szCs w:val="20"/>
                        <w:lang w:eastAsia="x-none"/>
                      </w:rPr>
                      <m:t>i</m:t>
                    </m:r>
                  </m:oMath>
                  <w:r w:rsidRPr="00D77F54">
                    <w:rPr>
                      <w:rFonts w:ascii="Times New Roman" w:eastAsia="Calibri" w:hAnsi="Times New Roman"/>
                      <w:szCs w:val="20"/>
                      <w:lang w:eastAsia="x-none"/>
                    </w:rPr>
                    <w:t> is odd}</w:t>
                  </w:r>
                </w:p>
              </w:tc>
            </w:tr>
            <w:tr w:rsidR="004D62EA" w:rsidRPr="00D77F54" w14:paraId="44036283" w14:textId="77777777" w:rsidTr="0051696F">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5CD3B7F"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7</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705493"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u w:val="single"/>
                      <w:lang w:eastAsia="x-none"/>
                    </w:rPr>
                    <w:t>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69524A"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868DE9"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FF2A37" w14:textId="3D9CB592"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 xml:space="preserve">{0, if </w:t>
                  </w:r>
                  <m:oMath>
                    <m:r>
                      <w:rPr>
                        <w:rFonts w:ascii="Cambria Math" w:eastAsia="Calibri" w:hAnsi="Cambria Math"/>
                        <w:szCs w:val="20"/>
                        <w:lang w:eastAsia="x-none"/>
                      </w:rPr>
                      <m:t>i</m:t>
                    </m:r>
                  </m:oMath>
                  <w:r w:rsidRPr="00D77F54">
                    <w:rPr>
                      <w:rFonts w:ascii="Times New Roman" w:eastAsia="Calibri" w:hAnsi="Times New Roman"/>
                      <w:szCs w:val="20"/>
                      <w:lang w:eastAsia="x-none"/>
                    </w:rPr>
                    <w:t> is even}, {</w:t>
                  </w:r>
                  <w:r w:rsidRPr="00D77F54">
                    <w:rPr>
                      <w:rFonts w:ascii="Times New Roman" w:eastAsia="Calibri" w:hAnsi="Times New Roman"/>
                      <w:szCs w:val="20"/>
                      <w:u w:val="single"/>
                      <w:lang w:eastAsia="x-none"/>
                    </w:rPr>
                    <w:t>Y</w:t>
                  </w:r>
                  <w:r w:rsidRPr="00D77F54">
                    <w:rPr>
                      <w:rFonts w:ascii="Times New Roman" w:eastAsia="Calibri" w:hAnsi="Times New Roman"/>
                      <w:szCs w:val="20"/>
                      <w:lang w:eastAsia="x-none"/>
                    </w:rPr>
                    <w:t xml:space="preserve">, if </w:t>
                  </w:r>
                  <m:oMath>
                    <m:r>
                      <w:rPr>
                        <w:rFonts w:ascii="Cambria Math" w:eastAsia="Calibri" w:hAnsi="Cambria Math"/>
                        <w:szCs w:val="20"/>
                        <w:lang w:eastAsia="x-none"/>
                      </w:rPr>
                      <m:t>i</m:t>
                    </m:r>
                  </m:oMath>
                  <w:r w:rsidRPr="00D77F54">
                    <w:rPr>
                      <w:rFonts w:ascii="Times New Roman" w:eastAsia="Calibri" w:hAnsi="Times New Roman"/>
                      <w:szCs w:val="20"/>
                      <w:lang w:eastAsia="x-none"/>
                    </w:rPr>
                    <w:t> is odd}</w:t>
                  </w:r>
                </w:p>
              </w:tc>
            </w:tr>
            <w:tr w:rsidR="004D62EA" w:rsidRPr="00D77F54" w14:paraId="50A27FAB" w14:textId="77777777" w:rsidTr="0051696F">
              <w:trPr>
                <w:cantSplit/>
                <w:trHeight w:val="263"/>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0E70FF5"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8</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5C1813"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5</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146439"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55B7F2"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EA590" w14:textId="060295B2"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 xml:space="preserve">{0, if </w:t>
                  </w:r>
                  <m:oMath>
                    <m:r>
                      <w:rPr>
                        <w:rFonts w:ascii="Cambria Math" w:eastAsia="Calibri" w:hAnsi="Cambria Math"/>
                        <w:szCs w:val="20"/>
                        <w:lang w:eastAsia="x-none"/>
                      </w:rPr>
                      <m:t>i</m:t>
                    </m:r>
                  </m:oMath>
                  <w:r w:rsidRPr="00D77F54">
                    <w:rPr>
                      <w:rFonts w:ascii="Times New Roman" w:eastAsia="Calibri" w:hAnsi="Times New Roman"/>
                      <w:szCs w:val="20"/>
                      <w:lang w:eastAsia="x-none"/>
                    </w:rPr>
                    <w:t> is even}, {</w:t>
                  </w:r>
                  <w:r w:rsidRPr="00D77F54">
                    <w:rPr>
                      <w:rFonts w:ascii="Times New Roman" w:eastAsia="Calibri" w:hAnsi="Times New Roman"/>
                      <w:szCs w:val="20"/>
                      <w:u w:val="single"/>
                      <w:lang w:eastAsia="x-none"/>
                    </w:rPr>
                    <w:t>Y</w:t>
                  </w:r>
                  <w:r w:rsidRPr="00D77F54">
                    <w:rPr>
                      <w:rFonts w:ascii="Times New Roman" w:eastAsia="Calibri" w:hAnsi="Times New Roman"/>
                      <w:szCs w:val="20"/>
                      <w:lang w:eastAsia="x-none"/>
                    </w:rPr>
                    <w:t xml:space="preserve">, if </w:t>
                  </w:r>
                  <m:oMath>
                    <m:r>
                      <w:rPr>
                        <w:rFonts w:ascii="Cambria Math" w:eastAsia="Calibri" w:hAnsi="Cambria Math"/>
                        <w:szCs w:val="20"/>
                        <w:lang w:eastAsia="x-none"/>
                      </w:rPr>
                      <m:t>i</m:t>
                    </m:r>
                  </m:oMath>
                  <w:r w:rsidRPr="00D77F54">
                    <w:rPr>
                      <w:rFonts w:ascii="Times New Roman" w:eastAsia="Calibri" w:hAnsi="Times New Roman"/>
                      <w:szCs w:val="20"/>
                      <w:lang w:eastAsia="x-none"/>
                    </w:rPr>
                    <w:t> is odd}</w:t>
                  </w:r>
                </w:p>
              </w:tc>
            </w:tr>
            <w:tr w:rsidR="004D62EA" w:rsidRPr="00D77F54" w14:paraId="6DD508FE" w14:textId="77777777" w:rsidTr="0051696F">
              <w:trPr>
                <w:cantSplit/>
                <w:trHeight w:val="228"/>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508B4CB"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lastRenderedPageBreak/>
                    <w:t>9</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0C71EA"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u w:val="single"/>
                      <w:lang w:eastAsia="x-none"/>
                    </w:rPr>
                    <w:t>5 + 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7AF142"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861CE3"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1</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0EF4E1"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0</w:t>
                  </w:r>
                </w:p>
              </w:tc>
            </w:tr>
            <w:tr w:rsidR="004D62EA" w:rsidRPr="00D77F54" w14:paraId="5C7A9F1C" w14:textId="77777777" w:rsidTr="0051696F">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0C6ED63"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10</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8DC536"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u w:val="single"/>
                      <w:lang w:eastAsia="x-none"/>
                    </w:rPr>
                    <w:t>5 + 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D35EB6"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E571DC"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4E0DF7" w14:textId="4DF5CAEA"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 xml:space="preserve">{0, if </w:t>
                  </w:r>
                  <m:oMath>
                    <m:r>
                      <w:rPr>
                        <w:rFonts w:ascii="Cambria Math" w:eastAsia="Calibri" w:hAnsi="Cambria Math"/>
                        <w:szCs w:val="20"/>
                        <w:lang w:eastAsia="x-none"/>
                      </w:rPr>
                      <m:t>i</m:t>
                    </m:r>
                  </m:oMath>
                  <w:r w:rsidRPr="00D77F54">
                    <w:rPr>
                      <w:rFonts w:ascii="Times New Roman" w:eastAsia="Calibri" w:hAnsi="Times New Roman"/>
                      <w:szCs w:val="20"/>
                      <w:lang w:eastAsia="x-none"/>
                    </w:rPr>
                    <w:t xml:space="preserve"> is even}, {7, if </w:t>
                  </w:r>
                  <m:oMath>
                    <m:r>
                      <w:rPr>
                        <w:rFonts w:ascii="Cambria Math" w:eastAsia="Calibri" w:hAnsi="Cambria Math"/>
                        <w:szCs w:val="20"/>
                        <w:lang w:eastAsia="x-none"/>
                      </w:rPr>
                      <m:t>i</m:t>
                    </m:r>
                  </m:oMath>
                  <w:r w:rsidRPr="00D77F54">
                    <w:rPr>
                      <w:rFonts w:ascii="Times New Roman" w:eastAsia="Calibri" w:hAnsi="Times New Roman"/>
                      <w:szCs w:val="20"/>
                      <w:lang w:eastAsia="x-none"/>
                    </w:rPr>
                    <w:t> is odd}</w:t>
                  </w:r>
                </w:p>
              </w:tc>
            </w:tr>
            <w:tr w:rsidR="004D62EA" w:rsidRPr="00D77F54" w14:paraId="2F39EE1D" w14:textId="77777777" w:rsidTr="0051696F">
              <w:trPr>
                <w:cantSplit/>
                <w:trHeight w:val="263"/>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736E1F7"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11</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87B70B"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u w:val="single"/>
                      <w:lang w:eastAsia="x-none"/>
                    </w:rPr>
                    <w:t>5 + 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85F391"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DDE1F6"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325D81" w14:textId="7FB655CA"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 xml:space="preserve">{0, if </w:t>
                  </w:r>
                  <m:oMath>
                    <m:r>
                      <w:rPr>
                        <w:rFonts w:ascii="Cambria Math" w:eastAsia="Calibri" w:hAnsi="Cambria Math"/>
                        <w:szCs w:val="20"/>
                        <w:lang w:eastAsia="x-none"/>
                      </w:rPr>
                      <m:t>i</m:t>
                    </m:r>
                  </m:oMath>
                  <w:r w:rsidRPr="00D77F54">
                    <w:rPr>
                      <w:rFonts w:ascii="Times New Roman" w:eastAsia="Calibri" w:hAnsi="Times New Roman"/>
                      <w:szCs w:val="20"/>
                      <w:lang w:eastAsia="x-none"/>
                    </w:rPr>
                    <w:t> is even}, {</w:t>
                  </w:r>
                  <w:r w:rsidRPr="00D77F54">
                    <w:rPr>
                      <w:rFonts w:ascii="Times New Roman" w:eastAsia="Calibri" w:hAnsi="Times New Roman"/>
                      <w:szCs w:val="20"/>
                      <w:u w:val="single"/>
                      <w:lang w:eastAsia="x-none"/>
                    </w:rPr>
                    <w:t>Y</w:t>
                  </w:r>
                  <w:r w:rsidRPr="00D77F54">
                    <w:rPr>
                      <w:rFonts w:ascii="Times New Roman" w:eastAsia="Calibri" w:hAnsi="Times New Roman"/>
                      <w:szCs w:val="20"/>
                      <w:lang w:eastAsia="x-none"/>
                    </w:rPr>
                    <w:t xml:space="preserve">, if </w:t>
                  </w:r>
                  <m:oMath>
                    <m:r>
                      <w:rPr>
                        <w:rFonts w:ascii="Cambria Math" w:eastAsia="Calibri" w:hAnsi="Cambria Math"/>
                        <w:szCs w:val="20"/>
                        <w:lang w:eastAsia="x-none"/>
                      </w:rPr>
                      <m:t>i</m:t>
                    </m:r>
                  </m:oMath>
                  <w:r w:rsidRPr="00D77F54">
                    <w:rPr>
                      <w:rFonts w:ascii="Times New Roman" w:eastAsia="Calibri" w:hAnsi="Times New Roman"/>
                      <w:szCs w:val="20"/>
                      <w:lang w:eastAsia="x-none"/>
                    </w:rPr>
                    <w:t> is odd}</w:t>
                  </w:r>
                </w:p>
              </w:tc>
            </w:tr>
            <w:tr w:rsidR="004D62EA" w:rsidRPr="00D77F54" w14:paraId="77E544EC" w14:textId="77777777" w:rsidTr="0051696F">
              <w:trPr>
                <w:cantSplit/>
                <w:trHeight w:val="228"/>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C70969D"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12</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4EFB32"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0</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079828"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65456B"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502B3"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0</w:t>
                  </w:r>
                </w:p>
              </w:tc>
            </w:tr>
            <w:tr w:rsidR="004D62EA" w:rsidRPr="00D77F54" w14:paraId="590D4553" w14:textId="77777777" w:rsidTr="0051696F">
              <w:trPr>
                <w:cantSplit/>
                <w:trHeight w:val="217"/>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191FEE8"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13</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ECD6C8"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5</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F8A1F4"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69EBAE"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83241E"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0</w:t>
                  </w:r>
                </w:p>
              </w:tc>
            </w:tr>
            <w:tr w:rsidR="004D62EA" w:rsidRPr="00D77F54" w14:paraId="455E38B6" w14:textId="77777777" w:rsidTr="0051696F">
              <w:trPr>
                <w:cantSplit/>
                <w:trHeight w:val="217"/>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D29645B"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14</w:t>
                  </w:r>
                </w:p>
              </w:tc>
              <w:tc>
                <w:tcPr>
                  <w:tcW w:w="9766"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FBE3C7"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Reserved</w:t>
                  </w:r>
                </w:p>
              </w:tc>
            </w:tr>
            <w:tr w:rsidR="004D62EA" w:rsidRPr="00D77F54" w14:paraId="7F56B5A8" w14:textId="77777777" w:rsidTr="0051696F">
              <w:trPr>
                <w:cantSplit/>
                <w:trHeight w:val="228"/>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AB27BC7"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15</w:t>
                  </w:r>
                </w:p>
              </w:tc>
              <w:tc>
                <w:tcPr>
                  <w:tcW w:w="9766"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35D15" w14:textId="77777777" w:rsidR="004D62EA" w:rsidRPr="00D77F54" w:rsidRDefault="004D62EA" w:rsidP="001E375E">
                  <w:pPr>
                    <w:spacing w:after="0"/>
                    <w:rPr>
                      <w:rFonts w:ascii="Times New Roman" w:eastAsia="Calibri" w:hAnsi="Times New Roman"/>
                      <w:szCs w:val="20"/>
                    </w:rPr>
                  </w:pPr>
                  <w:r w:rsidRPr="00D77F54">
                    <w:rPr>
                      <w:rFonts w:ascii="Times New Roman" w:eastAsia="Calibri" w:hAnsi="Times New Roman"/>
                      <w:szCs w:val="20"/>
                      <w:lang w:eastAsia="x-none"/>
                    </w:rPr>
                    <w:t>Reserved</w:t>
                  </w:r>
                </w:p>
              </w:tc>
            </w:tr>
          </w:tbl>
          <w:p w14:paraId="625E2FE6" w14:textId="77777777" w:rsidR="004D62EA" w:rsidRDefault="004D62EA" w:rsidP="001E375E">
            <w:pPr>
              <w:spacing w:after="0"/>
            </w:pPr>
          </w:p>
          <w:p w14:paraId="5260868F" w14:textId="77777777" w:rsidR="00440302" w:rsidRPr="0008031A" w:rsidRDefault="00440302" w:rsidP="001E375E">
            <w:pPr>
              <w:spacing w:after="0"/>
              <w:rPr>
                <w:rFonts w:asciiTheme="minorHAnsi" w:hAnsiTheme="minorHAnsi" w:cstheme="minorHAnsi"/>
              </w:rPr>
            </w:pPr>
            <w:r w:rsidRPr="0008031A">
              <w:rPr>
                <w:rFonts w:asciiTheme="minorHAnsi" w:hAnsiTheme="minorHAnsi" w:cstheme="minorHAnsi"/>
                <w:highlight w:val="darkYellow"/>
                <w:lang w:eastAsia="x-none"/>
              </w:rPr>
              <w:t>Working assumption:</w:t>
            </w:r>
          </w:p>
          <w:p w14:paraId="5C170D64" w14:textId="77777777" w:rsidR="00440302" w:rsidRPr="0008031A" w:rsidRDefault="00440302" w:rsidP="00440302">
            <w:pPr>
              <w:numPr>
                <w:ilvl w:val="0"/>
                <w:numId w:val="34"/>
              </w:numPr>
              <w:spacing w:after="0" w:line="240" w:lineRule="auto"/>
              <w:rPr>
                <w:rFonts w:asciiTheme="minorHAnsi" w:hAnsiTheme="minorHAnsi" w:cstheme="minorHAnsi"/>
              </w:rPr>
            </w:pPr>
            <w:r w:rsidRPr="0008031A">
              <w:rPr>
                <w:rFonts w:asciiTheme="minorHAnsi" w:hAnsiTheme="minorHAnsi" w:cstheme="minorHAnsi"/>
                <w:lang w:eastAsia="x-none"/>
              </w:rPr>
              <w:t>For {SSB, CORESET#0/Type0-PDCCH} = {120, 120} kHz, support multiplexing pattern 1 with 96 PRB CORESET#0, and {1, 2} symbol durations</w:t>
            </w:r>
          </w:p>
          <w:p w14:paraId="7B698F50" w14:textId="77777777" w:rsidR="00440302" w:rsidRPr="0008031A" w:rsidRDefault="00440302" w:rsidP="00440302">
            <w:pPr>
              <w:numPr>
                <w:ilvl w:val="0"/>
                <w:numId w:val="34"/>
              </w:numPr>
              <w:spacing w:after="0" w:line="240" w:lineRule="auto"/>
              <w:rPr>
                <w:rFonts w:asciiTheme="minorHAnsi" w:hAnsiTheme="minorHAnsi" w:cstheme="minorHAnsi"/>
              </w:rPr>
            </w:pPr>
            <w:r w:rsidRPr="0008031A">
              <w:rPr>
                <w:rFonts w:asciiTheme="minorHAnsi" w:hAnsiTheme="minorHAnsi" w:cstheme="minorHAnsi"/>
                <w:lang w:eastAsia="x-none"/>
              </w:rPr>
              <w:t>Note: the working assumption can be confirmed once RAN1 agrees on the number of needed SSB-CORESET0 offsets for 24 and 48 RB CORESET0 based on RAN4 channelization design</w:t>
            </w:r>
          </w:p>
          <w:p w14:paraId="194A9E26" w14:textId="13E20ECB" w:rsidR="004D62EA" w:rsidRDefault="004D62EA" w:rsidP="001E375E">
            <w:pPr>
              <w:spacing w:after="0"/>
            </w:pPr>
          </w:p>
        </w:tc>
      </w:tr>
    </w:tbl>
    <w:p w14:paraId="179CFFE0" w14:textId="77777777" w:rsidR="004D62EA" w:rsidRDefault="004D62EA" w:rsidP="00747DC5"/>
    <w:p w14:paraId="0B47BC58" w14:textId="6BB5493F" w:rsidR="00747DC5" w:rsidRDefault="00061D28" w:rsidP="00747DC5">
      <w:r>
        <w:t>From the agreement</w:t>
      </w:r>
      <w:r w:rsidR="00FC5CB0">
        <w:t>s</w:t>
      </w:r>
      <w:r w:rsidR="005750C9">
        <w:t xml:space="preserve"> </w:t>
      </w:r>
      <w:r w:rsidR="0016748C">
        <w:t xml:space="preserve">copied above </w:t>
      </w:r>
      <w:r w:rsidR="005750C9">
        <w:t>and the updated WID,</w:t>
      </w:r>
      <w:r w:rsidDel="005750C9">
        <w:t xml:space="preserve"> </w:t>
      </w:r>
      <w:r>
        <w:t>it is clear that</w:t>
      </w:r>
      <w:r w:rsidR="00BF790C">
        <w:t xml:space="preserve"> operation with</w:t>
      </w:r>
      <w:r>
        <w:t xml:space="preserve"> {SS/PBCH Block, CORESET#0 for Type0-PDCCH} SCS equal to {480, 480} kHz and {960, 960} kHz is supported and need to be defined.</w:t>
      </w:r>
      <w:r w:rsidR="00BF790C">
        <w:t xml:space="preserve"> This and the FFS points will be discussed in the following subsections.</w:t>
      </w:r>
      <w:r>
        <w:t xml:space="preserve"> </w:t>
      </w:r>
    </w:p>
    <w:p w14:paraId="670CCDFE" w14:textId="1D292AF7" w:rsidR="0047524D" w:rsidRDefault="0047524D" w:rsidP="006B4A47">
      <w:pPr>
        <w:pStyle w:val="Observation"/>
        <w:numPr>
          <w:ilvl w:val="0"/>
          <w:numId w:val="0"/>
        </w:numPr>
      </w:pPr>
    </w:p>
    <w:p w14:paraId="4F6219CD" w14:textId="6091DD99" w:rsidR="00C1173D" w:rsidRDefault="009F71E0" w:rsidP="009F71E0">
      <w:pPr>
        <w:pStyle w:val="Heading3"/>
      </w:pPr>
      <w:r>
        <w:t xml:space="preserve">2.1.1 </w:t>
      </w:r>
      <w:r w:rsidR="00C1173D">
        <w:t>Type0-PDCCH monitoring occasions for {120, 120} kHz SCS operation</w:t>
      </w:r>
    </w:p>
    <w:p w14:paraId="0E2A4D9E" w14:textId="61EA33E3" w:rsidR="00C1173D" w:rsidRDefault="00C1173D" w:rsidP="00C1173D">
      <w:pPr>
        <w:rPr>
          <w:lang w:val="en-GB" w:eastAsia="ja-JP"/>
        </w:rPr>
      </w:pPr>
      <w:r>
        <w:rPr>
          <w:lang w:val="en-GB" w:eastAsia="ja-JP"/>
        </w:rPr>
        <w:t xml:space="preserve">Type0-PDCCH monitoring occasions for operation with {120, 120} kHz SCS </w:t>
      </w:r>
      <w:r w:rsidR="001E375E">
        <w:rPr>
          <w:lang w:val="en-GB" w:eastAsia="ja-JP"/>
        </w:rPr>
        <w:t xml:space="preserve">are </w:t>
      </w:r>
      <w:r>
        <w:rPr>
          <w:lang w:val="en-GB" w:eastAsia="ja-JP"/>
        </w:rPr>
        <w:t xml:space="preserve">determined by existing Table 13-12 (for multiplexing pattern 1) and Table 13-15 (for multiplexing pattern 3) in 38.213. In RAN1#106b-e, potential restrictions for these tables for operation above 52.6 GHz was discussed. For example, it was proposed by some companies to </w:t>
      </w:r>
      <w:r w:rsidR="00E9438B">
        <w:rPr>
          <w:lang w:val="en-GB" w:eastAsia="ja-JP"/>
        </w:rPr>
        <w:t xml:space="preserve">remove the options of offset values O=2.5 and O=7.5. </w:t>
      </w:r>
    </w:p>
    <w:p w14:paraId="45F54F00" w14:textId="4F169639" w:rsidR="001E375E" w:rsidRDefault="001E375E" w:rsidP="00C1173D">
      <w:pPr>
        <w:rPr>
          <w:lang w:val="en-GB" w:eastAsia="ja-JP"/>
        </w:rPr>
      </w:pPr>
      <w:r>
        <w:rPr>
          <w:lang w:val="en-GB" w:eastAsia="ja-JP"/>
        </w:rPr>
        <w:t xml:space="preserve">We are strongly against removing values O = 2.5 and 7.5, as they are beneficial for configuration of a SSB beam sweep </w:t>
      </w:r>
      <w:r w:rsidR="00821B07">
        <w:rPr>
          <w:lang w:val="en-GB" w:eastAsia="ja-JP"/>
        </w:rPr>
        <w:t xml:space="preserve">closely </w:t>
      </w:r>
      <w:r>
        <w:rPr>
          <w:lang w:val="en-GB" w:eastAsia="ja-JP"/>
        </w:rPr>
        <w:t>followed by a RMSI beam sweep</w:t>
      </w:r>
      <w:r w:rsidR="00821B07">
        <w:rPr>
          <w:lang w:val="en-GB" w:eastAsia="ja-JP"/>
        </w:rPr>
        <w:t xml:space="preserve">. </w:t>
      </w:r>
      <w:r>
        <w:rPr>
          <w:lang w:val="en-GB" w:eastAsia="ja-JP"/>
        </w:rPr>
        <w:t xml:space="preserve">Such </w:t>
      </w:r>
      <w:r w:rsidR="00821B07">
        <w:rPr>
          <w:lang w:val="en-GB" w:eastAsia="ja-JP"/>
        </w:rPr>
        <w:t xml:space="preserve">TDM separation of SSB/RMSI beam sweeps </w:t>
      </w:r>
      <w:r>
        <w:rPr>
          <w:lang w:val="en-GB" w:eastAsia="ja-JP"/>
        </w:rPr>
        <w:t>is essential for the minimum bandwidth channel (100 MHz) considering practical RMSI payloads (&gt; 100 bytes). For such payloads, a large fraction of the resources in a full slot are needed considering that RMSI delivery requires the use of a robust modulation and coding scheme (MCS).</w:t>
      </w:r>
    </w:p>
    <w:p w14:paraId="77195B3B" w14:textId="70D567A0" w:rsidR="00E9438B" w:rsidRDefault="00E9438B" w:rsidP="00C1173D">
      <w:pPr>
        <w:rPr>
          <w:lang w:val="en-GB" w:eastAsia="ja-JP"/>
        </w:rPr>
      </w:pPr>
      <w:r>
        <w:rPr>
          <w:lang w:val="en-GB" w:eastAsia="ja-JP"/>
        </w:rPr>
        <w:t xml:space="preserve">In our view, there is no clear motivation to impose restrictions on operation with legacy Rel-15 subcarrier spacings when operating above 52.6 GHz. In other words, confirm that the existing tables for 120 kHz operation are applicable for operation in the full FR2 range, as already stated in 38.213. </w:t>
      </w:r>
    </w:p>
    <w:p w14:paraId="53C186B1" w14:textId="3144BD7F" w:rsidR="00E9438B" w:rsidRPr="0008031A" w:rsidRDefault="00E9438B" w:rsidP="0008031A">
      <w:pPr>
        <w:pStyle w:val="Proposal"/>
        <w:rPr>
          <w:lang w:val="en-GB"/>
        </w:rPr>
      </w:pPr>
      <w:bookmarkStart w:id="2" w:name="_Toc87001088"/>
      <w:r>
        <w:rPr>
          <w:lang w:val="en-GB" w:eastAsia="ja-JP"/>
        </w:rPr>
        <w:t xml:space="preserve">Use existing Table 13-12 and Table 13-15 in 38.213 </w:t>
      </w:r>
      <w:r w:rsidR="00C9138F">
        <w:rPr>
          <w:lang w:val="en-GB" w:eastAsia="ja-JP"/>
        </w:rPr>
        <w:t xml:space="preserve">"as is" </w:t>
      </w:r>
      <w:r>
        <w:rPr>
          <w:lang w:val="en-GB" w:eastAsia="ja-JP"/>
        </w:rPr>
        <w:t xml:space="preserve">for operation with 120 kHz SCS in the FR2-2 frequency range. </w:t>
      </w:r>
      <w:r w:rsidR="00C9138F">
        <w:rPr>
          <w:lang w:val="en-GB" w:eastAsia="ja-JP"/>
        </w:rPr>
        <w:t>No table entries should be removed.</w:t>
      </w:r>
      <w:bookmarkEnd w:id="2"/>
    </w:p>
    <w:p w14:paraId="2587ECFE" w14:textId="77481344" w:rsidR="00626462" w:rsidRDefault="00C1173D" w:rsidP="0008031A">
      <w:pPr>
        <w:pStyle w:val="Heading3"/>
        <w:rPr>
          <w:lang w:val="en-US"/>
        </w:rPr>
      </w:pPr>
      <w:r>
        <w:t>2.1.</w:t>
      </w:r>
      <w:r w:rsidR="009F71E0">
        <w:t>2</w:t>
      </w:r>
      <w:r>
        <w:t xml:space="preserve"> </w:t>
      </w:r>
      <w:r w:rsidR="007920EE">
        <w:t>Type0-</w:t>
      </w:r>
      <w:r w:rsidR="00626462">
        <w:t>PDCCH monitoring occasions for {480, 480} and {960, 960} kHz SCS operation</w:t>
      </w:r>
    </w:p>
    <w:p w14:paraId="69E06649" w14:textId="0A4FEC20" w:rsidR="00626462" w:rsidRPr="00D15AB1" w:rsidRDefault="00626462" w:rsidP="007D7C60">
      <w:pPr>
        <w:pStyle w:val="BodyText"/>
        <w:rPr>
          <w:lang w:val="en-GB" w:eastAsia="ja-JP"/>
        </w:rPr>
      </w:pPr>
      <w:r w:rsidRPr="00D15AB1">
        <w:rPr>
          <w:lang w:val="en-GB"/>
        </w:rPr>
        <w:t>Related to the SS/PBCH block time domain</w:t>
      </w:r>
      <w:r w:rsidRPr="00D15AB1">
        <w:rPr>
          <w:lang w:val="en-GB" w:eastAsia="ja-JP"/>
        </w:rPr>
        <w:t xml:space="preserve"> patterns are the PDCCH monitoring occasions</w:t>
      </w:r>
      <w:r w:rsidR="00971772">
        <w:rPr>
          <w:lang w:val="en-GB" w:eastAsia="ja-JP"/>
        </w:rPr>
        <w:t>,</w:t>
      </w:r>
      <w:r w:rsidRPr="00D15AB1">
        <w:rPr>
          <w:lang w:val="en-GB" w:eastAsia="ja-JP"/>
        </w:rPr>
        <w:t xml:space="preserve"> which also need to be defined for {480, 480} and {960, 960} kHz SCS operation. Also for PDCCH monitoring occasions, we propose to follow the spirit of the WID and build these on the existing configurations for {120, 120} kHz SCS operation. </w:t>
      </w:r>
    </w:p>
    <w:p w14:paraId="60C0E099" w14:textId="4B9646DE" w:rsidR="00626462" w:rsidRDefault="00626462" w:rsidP="007D7C60">
      <w:pPr>
        <w:pStyle w:val="BodyText"/>
        <w:rPr>
          <w:b/>
          <w:lang w:val="en-GB" w:eastAsia="ja-JP"/>
        </w:rPr>
      </w:pPr>
      <w:r>
        <w:rPr>
          <w:lang w:val="en-GB"/>
        </w:rPr>
        <w:t xml:space="preserve">For {120, 120} kHz SCS operation, Table 13-12 in 38.213 defines PDCCH monitoring occasions for SS/PBCH block and CORESET multiplexing pattern </w:t>
      </w:r>
      <w:r w:rsidRPr="007652AB">
        <w:rPr>
          <w:bCs/>
          <w:lang w:val="en-GB" w:eastAsia="ja-JP"/>
        </w:rPr>
        <w:t>1</w:t>
      </w:r>
      <w:r>
        <w:rPr>
          <w:b/>
          <w:lang w:val="en-GB" w:eastAsia="ja-JP"/>
        </w:rPr>
        <w:t xml:space="preserve"> </w:t>
      </w:r>
      <w:r w:rsidRPr="0078731C">
        <w:rPr>
          <w:lang w:val="en-GB" w:eastAsia="ja-JP"/>
        </w:rPr>
        <w:t>and Table 13-15 defines PDCCH monitoring occasions for multipl</w:t>
      </w:r>
      <w:r w:rsidRPr="002A1564">
        <w:rPr>
          <w:lang w:val="en-GB" w:eastAsia="ja-JP"/>
        </w:rPr>
        <w:t>exing pattern 3.</w:t>
      </w:r>
      <w:r w:rsidR="00A36E11" w:rsidRPr="002A1564">
        <w:rPr>
          <w:lang w:val="en-GB" w:eastAsia="ja-JP"/>
        </w:rPr>
        <w:t xml:space="preserve"> Based on the agreement from the updated WID to prioritize SSB-CORESET#0 </w:t>
      </w:r>
      <w:r w:rsidR="00A36E11" w:rsidRPr="00D15AB1">
        <w:rPr>
          <w:lang w:val="en-GB" w:eastAsia="ja-JP"/>
        </w:rPr>
        <w:t>multiplexing pattern</w:t>
      </w:r>
      <w:r w:rsidR="007D7C60" w:rsidRPr="00D15AB1">
        <w:rPr>
          <w:lang w:val="en-GB" w:eastAsia="ja-JP"/>
        </w:rPr>
        <w:t xml:space="preserve"> </w:t>
      </w:r>
      <w:r w:rsidR="00A36E11" w:rsidRPr="00D15AB1">
        <w:rPr>
          <w:lang w:val="en-GB" w:eastAsia="ja-JP"/>
        </w:rPr>
        <w:t>1, the coming discussion is focused on that case.</w:t>
      </w:r>
      <w:r w:rsidRPr="00D15AB1">
        <w:rPr>
          <w:lang w:val="en-GB" w:eastAsia="ja-JP"/>
        </w:rPr>
        <w:t xml:space="preserve"> </w:t>
      </w:r>
      <w:r w:rsidR="009F71E0">
        <w:rPr>
          <w:lang w:val="en-GB" w:eastAsia="ja-JP"/>
        </w:rPr>
        <w:t>The agreed table for operation with 480 and 960 kHz SCS</w:t>
      </w:r>
      <w:r w:rsidR="00A36E11" w:rsidRPr="00D15AB1">
        <w:rPr>
          <w:lang w:val="en-GB" w:eastAsia="ja-JP"/>
        </w:rPr>
        <w:t xml:space="preserve"> is</w:t>
      </w:r>
      <w:r w:rsidRPr="00D15AB1">
        <w:rPr>
          <w:lang w:val="en-GB" w:eastAsia="ja-JP"/>
        </w:rPr>
        <w:t xml:space="preserve"> copied below for convenience of the discussion</w:t>
      </w:r>
      <w:r w:rsidR="00F7496D">
        <w:rPr>
          <w:lang w:val="en-GB" w:eastAsia="ja-JP"/>
        </w:rPr>
        <w:t xml:space="preserve">, see </w:t>
      </w:r>
      <w:r w:rsidR="00F7496D">
        <w:rPr>
          <w:lang w:val="en-GB" w:eastAsia="ja-JP"/>
        </w:rPr>
        <w:fldChar w:fldCharType="begin"/>
      </w:r>
      <w:r w:rsidR="00F7496D">
        <w:rPr>
          <w:lang w:val="en-GB" w:eastAsia="ja-JP"/>
        </w:rPr>
        <w:instrText xml:space="preserve"> REF _Ref79146318 \h </w:instrText>
      </w:r>
      <w:r w:rsidR="00F7496D">
        <w:rPr>
          <w:lang w:val="en-GB" w:eastAsia="ja-JP"/>
        </w:rPr>
      </w:r>
      <w:r w:rsidR="00F7496D">
        <w:rPr>
          <w:lang w:val="en-GB" w:eastAsia="ja-JP"/>
        </w:rPr>
        <w:fldChar w:fldCharType="separate"/>
      </w:r>
      <w:r w:rsidR="002D05F8">
        <w:t xml:space="preserve">Table </w:t>
      </w:r>
      <w:r w:rsidR="002D05F8">
        <w:rPr>
          <w:noProof/>
        </w:rPr>
        <w:t>1</w:t>
      </w:r>
      <w:r w:rsidR="00F7496D">
        <w:rPr>
          <w:lang w:val="en-GB" w:eastAsia="ja-JP"/>
        </w:rPr>
        <w:fldChar w:fldCharType="end"/>
      </w:r>
      <w:r w:rsidRPr="007D7C60">
        <w:rPr>
          <w:lang w:val="en-GB" w:eastAsia="ja-JP"/>
        </w:rPr>
        <w:t>.</w:t>
      </w:r>
      <w:r>
        <w:rPr>
          <w:b/>
          <w:lang w:val="en-GB" w:eastAsia="ja-JP"/>
        </w:rPr>
        <w:t xml:space="preserve"> </w:t>
      </w:r>
    </w:p>
    <w:p w14:paraId="058C2545" w14:textId="77777777" w:rsidR="0075460D" w:rsidRDefault="0075460D" w:rsidP="007D7C60">
      <w:pPr>
        <w:pStyle w:val="BodyText"/>
        <w:rPr>
          <w:b/>
          <w:lang w:val="en-GB" w:eastAsia="ja-JP"/>
        </w:rPr>
      </w:pPr>
    </w:p>
    <w:p w14:paraId="627544DE" w14:textId="43B1A765" w:rsidR="00626462" w:rsidRPr="00B916EC" w:rsidRDefault="00626462" w:rsidP="00626462">
      <w:pPr>
        <w:pStyle w:val="Caption"/>
      </w:pPr>
      <w:bookmarkStart w:id="3" w:name="_Ref79146318"/>
      <w:r>
        <w:lastRenderedPageBreak/>
        <w:t xml:space="preserve">Table </w:t>
      </w:r>
      <w:r>
        <w:fldChar w:fldCharType="begin"/>
      </w:r>
      <w:r>
        <w:instrText xml:space="preserve"> SEQ Table \* ARABIC </w:instrText>
      </w:r>
      <w:r>
        <w:fldChar w:fldCharType="separate"/>
      </w:r>
      <w:r w:rsidR="002D05F8">
        <w:rPr>
          <w:noProof/>
        </w:rPr>
        <w:t>1</w:t>
      </w:r>
      <w:r>
        <w:fldChar w:fldCharType="end"/>
      </w:r>
      <w:bookmarkEnd w:id="3"/>
      <w:r w:rsidR="00D15AB1">
        <w:t xml:space="preserve">: </w:t>
      </w:r>
      <w:r w:rsidR="009F71E0">
        <w:t>Agreed table</w:t>
      </w:r>
      <w:r w:rsidRPr="00B916EC">
        <w:t xml:space="preserve"> for PDCCH monitoring occasions for Type0-PDCCH </w:t>
      </w:r>
      <w:r>
        <w:t>CSS set</w:t>
      </w:r>
      <w:r w:rsidRPr="00B916EC">
        <w:t xml:space="preserve"> - SS/PBCH block and </w:t>
      </w:r>
      <w:r>
        <w:t>CORESET</w:t>
      </w:r>
      <w:r w:rsidRPr="00B916EC">
        <w:t xml:space="preserve"> multiplexing </w:t>
      </w:r>
      <w:r>
        <w:t>pattern</w:t>
      </w:r>
      <w:r w:rsidRPr="00B916EC">
        <w:t xml:space="preserve"> 1</w:t>
      </w:r>
      <w:r w:rsidR="009F71E0">
        <w:t>, for operation with 480</w:t>
      </w:r>
      <w:r w:rsidRPr="00B916EC">
        <w:t xml:space="preserve"> and </w:t>
      </w:r>
      <w:r w:rsidR="009F71E0">
        <w:t>960 kHz SCS</w:t>
      </w:r>
      <w:r w:rsidR="00021641">
        <w:t>.</w:t>
      </w:r>
    </w:p>
    <w:tbl>
      <w:tblPr>
        <w:tblW w:w="0" w:type="auto"/>
        <w:tblInd w:w="198" w:type="dxa"/>
        <w:tblCellMar>
          <w:left w:w="0" w:type="dxa"/>
          <w:right w:w="0" w:type="dxa"/>
        </w:tblCellMar>
        <w:tblLook w:val="04A0" w:firstRow="1" w:lastRow="0" w:firstColumn="1" w:lastColumn="0" w:noHBand="0" w:noVBand="1"/>
      </w:tblPr>
      <w:tblGrid>
        <w:gridCol w:w="876"/>
        <w:gridCol w:w="975"/>
        <w:gridCol w:w="3281"/>
        <w:gridCol w:w="929"/>
        <w:gridCol w:w="3360"/>
      </w:tblGrid>
      <w:tr w:rsidR="0091010A" w:rsidRPr="00D77F54" w14:paraId="4F75F038" w14:textId="77777777" w:rsidTr="00E50404">
        <w:trPr>
          <w:cantSplit/>
          <w:trHeight w:val="434"/>
        </w:trPr>
        <w:tc>
          <w:tcPr>
            <w:tcW w:w="911"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427C7794"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b/>
                <w:bCs/>
                <w:szCs w:val="20"/>
                <w:lang w:eastAsia="x-none"/>
              </w:rPr>
              <w:t>Inde</w:t>
            </w:r>
            <w:r w:rsidRPr="00D77F54">
              <w:rPr>
                <w:rFonts w:ascii="Times New Roman" w:eastAsia="Calibri" w:hAnsi="Times New Roman"/>
                <w:b/>
                <w:bCs/>
                <w:color w:val="000000"/>
                <w:szCs w:val="20"/>
                <w:lang w:eastAsia="x-none"/>
              </w:rPr>
              <w:t>x</w:t>
            </w:r>
          </w:p>
        </w:tc>
        <w:tc>
          <w:tcPr>
            <w:tcW w:w="1100"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C0447DA" w14:textId="77777777" w:rsidR="0091010A" w:rsidRPr="0091010A" w:rsidRDefault="0008031A" w:rsidP="00E50404">
            <w:pPr>
              <w:spacing w:after="0"/>
              <w:rPr>
                <w:rFonts w:ascii="Times New Roman" w:eastAsia="Calibri" w:hAnsi="Times New Roman"/>
                <w:b/>
                <w:bCs/>
                <w:szCs w:val="20"/>
              </w:rPr>
            </w:pPr>
            <m:oMathPara>
              <m:oMath>
                <m:r>
                  <m:rPr>
                    <m:sty m:val="bi"/>
                  </m:rPr>
                  <w:rPr>
                    <w:rFonts w:ascii="Cambria Math" w:eastAsia="Calibri" w:hAnsi="Cambria Math"/>
                    <w:szCs w:val="20"/>
                  </w:rPr>
                  <m:t>O</m:t>
                </m:r>
              </m:oMath>
            </m:oMathPara>
          </w:p>
        </w:tc>
        <w:tc>
          <w:tcPr>
            <w:tcW w:w="376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B453CEE"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b/>
                <w:bCs/>
                <w:color w:val="000000"/>
                <w:szCs w:val="20"/>
                <w:lang w:eastAsia="x-none"/>
              </w:rPr>
              <w:t>Number of search space sets per slot</w:t>
            </w:r>
          </w:p>
        </w:tc>
        <w:tc>
          <w:tcPr>
            <w:tcW w:w="1023"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A3F3BEB" w14:textId="77777777" w:rsidR="0091010A" w:rsidRPr="0091010A" w:rsidRDefault="0008031A" w:rsidP="00E50404">
            <w:pPr>
              <w:spacing w:after="0"/>
              <w:rPr>
                <w:rFonts w:ascii="Times New Roman" w:eastAsia="Calibri" w:hAnsi="Times New Roman"/>
                <w:b/>
                <w:bCs/>
                <w:szCs w:val="20"/>
              </w:rPr>
            </w:pPr>
            <m:oMathPara>
              <m:oMath>
                <m:r>
                  <m:rPr>
                    <m:sty m:val="bi"/>
                  </m:rPr>
                  <w:rPr>
                    <w:rFonts w:ascii="Cambria Math" w:eastAsia="Calibri" w:hAnsi="Cambria Math"/>
                    <w:szCs w:val="20"/>
                  </w:rPr>
                  <m:t>M</m:t>
                </m:r>
              </m:oMath>
            </m:oMathPara>
          </w:p>
        </w:tc>
        <w:tc>
          <w:tcPr>
            <w:tcW w:w="387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6EA8ED2"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b/>
                <w:bCs/>
                <w:color w:val="000000"/>
                <w:szCs w:val="20"/>
                <w:lang w:eastAsia="x-none"/>
              </w:rPr>
              <w:t>First symbol index</w:t>
            </w:r>
          </w:p>
        </w:tc>
      </w:tr>
      <w:tr w:rsidR="0091010A" w:rsidRPr="00D77F54" w14:paraId="1023E45B" w14:textId="77777777" w:rsidTr="00E50404">
        <w:trPr>
          <w:cantSplit/>
          <w:trHeight w:val="217"/>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A8D7DB1"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0</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1BD7FA"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0</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396238"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79D45C"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1</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D4BB58"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0</w:t>
            </w:r>
          </w:p>
        </w:tc>
      </w:tr>
      <w:tr w:rsidR="0091010A" w:rsidRPr="00D77F54" w14:paraId="6FE89A4B" w14:textId="77777777" w:rsidTr="00E50404">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BFC322D"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1</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1DCE41"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0</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7E484B"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A80CF6"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05F72F"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{0, if</w:t>
            </w:r>
            <w:r>
              <w:rPr>
                <w:rFonts w:ascii="Times New Roman" w:eastAsia="Calibri" w:hAnsi="Times New Roman"/>
                <w:noProof/>
                <w:szCs w:val="20"/>
                <w:lang w:eastAsia="x-none"/>
              </w:rPr>
              <w:t xml:space="preserve"> </w:t>
            </w:r>
            <m:oMath>
              <m:r>
                <w:rPr>
                  <w:rFonts w:ascii="Cambria Math" w:eastAsia="Calibri" w:hAnsi="Cambria Math"/>
                  <w:noProof/>
                  <w:szCs w:val="20"/>
                  <w:lang w:eastAsia="x-none"/>
                </w:rPr>
                <m:t>i</m:t>
              </m:r>
            </m:oMath>
            <w:r w:rsidRPr="00D77F54">
              <w:rPr>
                <w:rFonts w:ascii="Times New Roman" w:eastAsia="Calibri" w:hAnsi="Times New Roman"/>
                <w:szCs w:val="20"/>
                <w:lang w:eastAsia="x-none"/>
              </w:rPr>
              <w:t> is even}, {7, if</w:t>
            </w:r>
            <w:r>
              <w:rPr>
                <w:rFonts w:ascii="Times New Roman" w:eastAsia="Calibri" w:hAnsi="Times New Roman"/>
                <w:szCs w:val="20"/>
                <w:lang w:eastAsia="x-none"/>
              </w:rPr>
              <w:t xml:space="preserve"> </w:t>
            </w:r>
            <m:oMath>
              <m:r>
                <w:rPr>
                  <w:rFonts w:ascii="Cambria Math" w:eastAsia="Calibri" w:hAnsi="Cambria Math"/>
                  <w:szCs w:val="20"/>
                  <w:lang w:eastAsia="x-none"/>
                </w:rPr>
                <m:t>i</m:t>
              </m:r>
            </m:oMath>
            <w:r w:rsidRPr="00D77F54">
              <w:rPr>
                <w:rFonts w:ascii="Times New Roman" w:eastAsia="Calibri" w:hAnsi="Times New Roman"/>
                <w:szCs w:val="20"/>
                <w:lang w:eastAsia="x-none"/>
              </w:rPr>
              <w:t> is odd}</w:t>
            </w:r>
          </w:p>
        </w:tc>
      </w:tr>
      <w:tr w:rsidR="0091010A" w:rsidRPr="00D77F54" w14:paraId="1F9751E2" w14:textId="77777777" w:rsidTr="00E50404">
        <w:trPr>
          <w:cantSplit/>
          <w:trHeight w:val="217"/>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9740F61"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2</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7ED7E1"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u w:val="single"/>
                <w:lang w:eastAsia="x-none"/>
              </w:rPr>
              <w:t>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2C8BD6"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FD53F3"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1</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8A8EDC"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0</w:t>
            </w:r>
          </w:p>
        </w:tc>
      </w:tr>
      <w:tr w:rsidR="0091010A" w:rsidRPr="00D77F54" w14:paraId="2E8E6D30" w14:textId="77777777" w:rsidTr="00E50404">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B2D1B47"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3</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7C33E7"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u w:val="single"/>
                <w:lang w:eastAsia="x-none"/>
              </w:rPr>
              <w:t>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E01F34"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19D226"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9FE7DA"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{0, if</w:t>
            </w:r>
            <w:r>
              <w:rPr>
                <w:rFonts w:ascii="Times New Roman" w:eastAsia="Calibri" w:hAnsi="Times New Roman"/>
                <w:szCs w:val="20"/>
                <w:lang w:eastAsia="x-none"/>
              </w:rPr>
              <w:t xml:space="preserve"> </w:t>
            </w:r>
            <m:oMath>
              <m:r>
                <w:rPr>
                  <w:rFonts w:ascii="Cambria Math" w:eastAsia="Calibri" w:hAnsi="Cambria Math"/>
                  <w:szCs w:val="20"/>
                  <w:lang w:eastAsia="x-none"/>
                </w:rPr>
                <m:t>i</m:t>
              </m:r>
            </m:oMath>
            <w:r w:rsidRPr="00D77F54">
              <w:rPr>
                <w:rFonts w:ascii="Times New Roman" w:eastAsia="Calibri" w:hAnsi="Times New Roman"/>
                <w:szCs w:val="20"/>
                <w:lang w:eastAsia="x-none"/>
              </w:rPr>
              <w:t> is even}, {7, if</w:t>
            </w:r>
            <w:r>
              <w:rPr>
                <w:rFonts w:ascii="Times New Roman" w:eastAsia="Calibri" w:hAnsi="Times New Roman"/>
                <w:szCs w:val="20"/>
                <w:lang w:eastAsia="x-none"/>
              </w:rPr>
              <w:t xml:space="preserve"> </w:t>
            </w:r>
            <m:oMath>
              <m:r>
                <w:rPr>
                  <w:rFonts w:ascii="Cambria Math" w:eastAsia="Calibri" w:hAnsi="Cambria Math"/>
                  <w:szCs w:val="20"/>
                  <w:lang w:eastAsia="x-none"/>
                </w:rPr>
                <m:t>i</m:t>
              </m:r>
            </m:oMath>
            <w:r w:rsidRPr="00D77F54">
              <w:rPr>
                <w:rFonts w:ascii="Times New Roman" w:eastAsia="Calibri" w:hAnsi="Times New Roman"/>
                <w:szCs w:val="20"/>
                <w:lang w:eastAsia="x-none"/>
              </w:rPr>
              <w:t> is odd}</w:t>
            </w:r>
          </w:p>
        </w:tc>
      </w:tr>
      <w:tr w:rsidR="0091010A" w:rsidRPr="00D77F54" w14:paraId="6AE89709" w14:textId="77777777" w:rsidTr="00E50404">
        <w:trPr>
          <w:cantSplit/>
          <w:trHeight w:val="217"/>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8FF9FDC"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4</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A47118"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5</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938C12"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716D2C"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1</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761AA2"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0</w:t>
            </w:r>
          </w:p>
        </w:tc>
      </w:tr>
      <w:tr w:rsidR="0091010A" w:rsidRPr="00D77F54" w14:paraId="3BAE04B1" w14:textId="77777777" w:rsidTr="00E50404">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7F71A78"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5</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F6481"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5</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7F8CE5"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4CF379"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255156"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{0, if</w:t>
            </w:r>
            <w:r>
              <w:rPr>
                <w:rFonts w:ascii="Times New Roman" w:eastAsia="Calibri" w:hAnsi="Times New Roman"/>
                <w:noProof/>
                <w:szCs w:val="20"/>
                <w:lang w:eastAsia="x-none"/>
              </w:rPr>
              <w:t xml:space="preserve"> </w:t>
            </w:r>
            <m:oMath>
              <m:r>
                <w:rPr>
                  <w:rFonts w:ascii="Cambria Math" w:eastAsia="Calibri" w:hAnsi="Cambria Math"/>
                  <w:szCs w:val="20"/>
                  <w:lang w:eastAsia="x-none"/>
                </w:rPr>
                <m:t>i</m:t>
              </m:r>
            </m:oMath>
            <w:r w:rsidRPr="00D77F54">
              <w:rPr>
                <w:rFonts w:ascii="Times New Roman" w:eastAsia="Calibri" w:hAnsi="Times New Roman"/>
                <w:szCs w:val="20"/>
                <w:lang w:eastAsia="x-none"/>
              </w:rPr>
              <w:t> is even}, {7, if</w:t>
            </w:r>
            <w:r>
              <w:rPr>
                <w:rFonts w:ascii="Times New Roman" w:eastAsia="Calibri" w:hAnsi="Times New Roman"/>
                <w:szCs w:val="20"/>
                <w:lang w:eastAsia="x-none"/>
              </w:rPr>
              <w:t xml:space="preserve"> </w:t>
            </w:r>
            <m:oMath>
              <m:r>
                <w:rPr>
                  <w:rFonts w:ascii="Cambria Math" w:eastAsia="Calibri" w:hAnsi="Cambria Math"/>
                  <w:szCs w:val="20"/>
                  <w:lang w:eastAsia="x-none"/>
                </w:rPr>
                <m:t>i</m:t>
              </m:r>
            </m:oMath>
            <w:r w:rsidRPr="00D77F54">
              <w:rPr>
                <w:rFonts w:ascii="Times New Roman" w:eastAsia="Calibri" w:hAnsi="Times New Roman"/>
                <w:szCs w:val="20"/>
                <w:lang w:eastAsia="x-none"/>
              </w:rPr>
              <w:t> is odd}</w:t>
            </w:r>
          </w:p>
        </w:tc>
      </w:tr>
      <w:tr w:rsidR="0091010A" w:rsidRPr="00D77F54" w14:paraId="317CA739" w14:textId="77777777" w:rsidTr="00E50404">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DF6D9D6"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6</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0FB0EC"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0</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0320D4"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0F4FB7"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71EC22"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 xml:space="preserve">{0, if </w:t>
            </w:r>
            <m:oMath>
              <m:r>
                <w:rPr>
                  <w:rFonts w:ascii="Cambria Math" w:eastAsia="Calibri" w:hAnsi="Cambria Math"/>
                  <w:szCs w:val="20"/>
                  <w:lang w:eastAsia="x-none"/>
                </w:rPr>
                <m:t>i</m:t>
              </m:r>
            </m:oMath>
            <w:r w:rsidRPr="00D77F54">
              <w:rPr>
                <w:rFonts w:ascii="Times New Roman" w:eastAsia="Calibri" w:hAnsi="Times New Roman"/>
                <w:szCs w:val="20"/>
                <w:lang w:eastAsia="x-none"/>
              </w:rPr>
              <w:t> is even}, {</w:t>
            </w:r>
            <w:r w:rsidRPr="00D77F54">
              <w:rPr>
                <w:rFonts w:ascii="Times New Roman" w:eastAsia="Calibri" w:hAnsi="Times New Roman"/>
                <w:szCs w:val="20"/>
                <w:u w:val="single"/>
                <w:lang w:eastAsia="x-none"/>
              </w:rPr>
              <w:t>Y</w:t>
            </w:r>
            <w:r w:rsidRPr="00D77F54">
              <w:rPr>
                <w:rFonts w:ascii="Times New Roman" w:eastAsia="Calibri" w:hAnsi="Times New Roman"/>
                <w:szCs w:val="20"/>
                <w:lang w:eastAsia="x-none"/>
              </w:rPr>
              <w:t xml:space="preserve">, if </w:t>
            </w:r>
            <m:oMath>
              <m:r>
                <w:rPr>
                  <w:rFonts w:ascii="Cambria Math" w:eastAsia="Calibri" w:hAnsi="Cambria Math"/>
                  <w:szCs w:val="20"/>
                  <w:lang w:eastAsia="x-none"/>
                </w:rPr>
                <m:t>i</m:t>
              </m:r>
            </m:oMath>
            <w:r w:rsidRPr="00D77F54">
              <w:rPr>
                <w:rFonts w:ascii="Times New Roman" w:eastAsia="Calibri" w:hAnsi="Times New Roman"/>
                <w:szCs w:val="20"/>
                <w:lang w:eastAsia="x-none"/>
              </w:rPr>
              <w:t> is odd}</w:t>
            </w:r>
          </w:p>
        </w:tc>
      </w:tr>
      <w:tr w:rsidR="0091010A" w:rsidRPr="00D77F54" w14:paraId="23730CAB" w14:textId="77777777" w:rsidTr="00E50404">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6280B81"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7</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E0684"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u w:val="single"/>
                <w:lang w:eastAsia="x-none"/>
              </w:rPr>
              <w:t>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5CC7B3"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65FE63"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DCE612"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{0, if</w:t>
            </w:r>
            <w:r>
              <w:rPr>
                <w:rFonts w:ascii="Times New Roman" w:eastAsia="Calibri" w:hAnsi="Times New Roman"/>
                <w:noProof/>
                <w:szCs w:val="20"/>
                <w:lang w:eastAsia="x-none"/>
              </w:rPr>
              <w:t xml:space="preserve"> </w:t>
            </w:r>
            <m:oMath>
              <m:r>
                <w:rPr>
                  <w:rFonts w:ascii="Cambria Math" w:eastAsia="Calibri" w:hAnsi="Cambria Math"/>
                  <w:szCs w:val="20"/>
                  <w:lang w:eastAsia="x-none"/>
                </w:rPr>
                <m:t>i</m:t>
              </m:r>
            </m:oMath>
            <w:r w:rsidRPr="00D77F54">
              <w:rPr>
                <w:rFonts w:ascii="Times New Roman" w:eastAsia="Calibri" w:hAnsi="Times New Roman"/>
                <w:szCs w:val="20"/>
                <w:lang w:eastAsia="x-none"/>
              </w:rPr>
              <w:t> is even}, {</w:t>
            </w:r>
            <w:r w:rsidRPr="00D77F54">
              <w:rPr>
                <w:rFonts w:ascii="Times New Roman" w:eastAsia="Calibri" w:hAnsi="Times New Roman"/>
                <w:szCs w:val="20"/>
                <w:u w:val="single"/>
                <w:lang w:eastAsia="x-none"/>
              </w:rPr>
              <w:t>Y</w:t>
            </w:r>
            <w:r w:rsidRPr="00D77F54">
              <w:rPr>
                <w:rFonts w:ascii="Times New Roman" w:eastAsia="Calibri" w:hAnsi="Times New Roman"/>
                <w:szCs w:val="20"/>
                <w:lang w:eastAsia="x-none"/>
              </w:rPr>
              <w:t xml:space="preserve">, if </w:t>
            </w:r>
            <m:oMath>
              <m:r>
                <w:rPr>
                  <w:rFonts w:ascii="Cambria Math" w:eastAsia="Calibri" w:hAnsi="Cambria Math"/>
                  <w:szCs w:val="20"/>
                  <w:lang w:eastAsia="x-none"/>
                </w:rPr>
                <m:t>i</m:t>
              </m:r>
            </m:oMath>
            <w:r w:rsidRPr="00D77F54">
              <w:rPr>
                <w:rFonts w:ascii="Times New Roman" w:eastAsia="Calibri" w:hAnsi="Times New Roman"/>
                <w:szCs w:val="20"/>
                <w:lang w:eastAsia="x-none"/>
              </w:rPr>
              <w:t> is odd}</w:t>
            </w:r>
          </w:p>
        </w:tc>
      </w:tr>
      <w:tr w:rsidR="0091010A" w:rsidRPr="00D77F54" w14:paraId="2C0F0F74" w14:textId="77777777" w:rsidTr="00E50404">
        <w:trPr>
          <w:cantSplit/>
          <w:trHeight w:val="263"/>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FB9C494"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8</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B72E0A"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5</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6E3263"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8FEA5D"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1EC8EE"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{0, if</w:t>
            </w:r>
            <w:r>
              <w:rPr>
                <w:rFonts w:ascii="Times New Roman" w:eastAsia="Calibri" w:hAnsi="Times New Roman"/>
                <w:noProof/>
                <w:szCs w:val="20"/>
                <w:lang w:eastAsia="x-none"/>
              </w:rPr>
              <w:t xml:space="preserve"> </w:t>
            </w:r>
            <m:oMath>
              <m:r>
                <w:rPr>
                  <w:rFonts w:ascii="Cambria Math" w:eastAsia="Calibri" w:hAnsi="Cambria Math"/>
                  <w:szCs w:val="20"/>
                  <w:lang w:eastAsia="x-none"/>
                </w:rPr>
                <m:t>i</m:t>
              </m:r>
            </m:oMath>
            <w:r w:rsidRPr="00D77F54">
              <w:rPr>
                <w:rFonts w:ascii="Times New Roman" w:eastAsia="Calibri" w:hAnsi="Times New Roman"/>
                <w:szCs w:val="20"/>
                <w:lang w:eastAsia="x-none"/>
              </w:rPr>
              <w:t> is even}, {</w:t>
            </w:r>
            <w:r w:rsidRPr="00D77F54">
              <w:rPr>
                <w:rFonts w:ascii="Times New Roman" w:eastAsia="Calibri" w:hAnsi="Times New Roman"/>
                <w:szCs w:val="20"/>
                <w:u w:val="single"/>
                <w:lang w:eastAsia="x-none"/>
              </w:rPr>
              <w:t>Y</w:t>
            </w:r>
            <w:r w:rsidRPr="00D77F54">
              <w:rPr>
                <w:rFonts w:ascii="Times New Roman" w:eastAsia="Calibri" w:hAnsi="Times New Roman"/>
                <w:szCs w:val="20"/>
                <w:lang w:eastAsia="x-none"/>
              </w:rPr>
              <w:t xml:space="preserve">, if </w:t>
            </w:r>
            <m:oMath>
              <m:r>
                <w:rPr>
                  <w:rFonts w:ascii="Cambria Math" w:eastAsia="Calibri" w:hAnsi="Cambria Math"/>
                  <w:szCs w:val="20"/>
                  <w:lang w:eastAsia="x-none"/>
                </w:rPr>
                <m:t>i</m:t>
              </m:r>
            </m:oMath>
            <w:r w:rsidRPr="00D77F54">
              <w:rPr>
                <w:rFonts w:ascii="Times New Roman" w:eastAsia="Calibri" w:hAnsi="Times New Roman"/>
                <w:szCs w:val="20"/>
                <w:lang w:eastAsia="x-none"/>
              </w:rPr>
              <w:t> is odd}</w:t>
            </w:r>
          </w:p>
        </w:tc>
      </w:tr>
      <w:tr w:rsidR="0091010A" w:rsidRPr="00D77F54" w14:paraId="1318F04D" w14:textId="77777777" w:rsidTr="00E50404">
        <w:trPr>
          <w:cantSplit/>
          <w:trHeight w:val="228"/>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8D0A96F"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9</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00EE6D"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u w:val="single"/>
                <w:lang w:eastAsia="x-none"/>
              </w:rPr>
              <w:t>5 + 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C7A30A"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C68F80"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1</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7BE550"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0</w:t>
            </w:r>
          </w:p>
        </w:tc>
      </w:tr>
      <w:tr w:rsidR="0091010A" w:rsidRPr="00D77F54" w14:paraId="1C2B0D27" w14:textId="77777777" w:rsidTr="00E50404">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EC78354"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10</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0600B1"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u w:val="single"/>
                <w:lang w:eastAsia="x-none"/>
              </w:rPr>
              <w:t>5 + 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552B3E"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68B20E"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839654"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{0, if</w:t>
            </w:r>
            <w:r>
              <w:rPr>
                <w:rFonts w:ascii="Times New Roman" w:eastAsia="Calibri" w:hAnsi="Times New Roman"/>
                <w:noProof/>
                <w:szCs w:val="20"/>
                <w:lang w:eastAsia="x-none"/>
              </w:rPr>
              <w:t xml:space="preserve"> </w:t>
            </w:r>
            <m:oMath>
              <m:r>
                <w:rPr>
                  <w:rFonts w:ascii="Cambria Math" w:eastAsia="Calibri" w:hAnsi="Cambria Math"/>
                  <w:szCs w:val="20"/>
                  <w:lang w:eastAsia="x-none"/>
                </w:rPr>
                <m:t>i</m:t>
              </m:r>
            </m:oMath>
            <w:r w:rsidRPr="00D77F54">
              <w:rPr>
                <w:rFonts w:ascii="Times New Roman" w:eastAsia="Calibri" w:hAnsi="Times New Roman"/>
                <w:szCs w:val="20"/>
                <w:lang w:eastAsia="x-none"/>
              </w:rPr>
              <w:t xml:space="preserve"> is even}, {7, if </w:t>
            </w:r>
            <m:oMath>
              <m:r>
                <w:rPr>
                  <w:rFonts w:ascii="Cambria Math" w:eastAsia="Calibri" w:hAnsi="Cambria Math"/>
                  <w:szCs w:val="20"/>
                  <w:lang w:eastAsia="x-none"/>
                </w:rPr>
                <m:t>i</m:t>
              </m:r>
            </m:oMath>
            <w:r w:rsidRPr="00D77F54">
              <w:rPr>
                <w:rFonts w:ascii="Times New Roman" w:eastAsia="Calibri" w:hAnsi="Times New Roman"/>
                <w:szCs w:val="20"/>
                <w:lang w:eastAsia="x-none"/>
              </w:rPr>
              <w:t> is odd}</w:t>
            </w:r>
          </w:p>
        </w:tc>
      </w:tr>
      <w:tr w:rsidR="0091010A" w:rsidRPr="00D77F54" w14:paraId="414B7E5B" w14:textId="77777777" w:rsidTr="00E50404">
        <w:trPr>
          <w:cantSplit/>
          <w:trHeight w:val="263"/>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AA45594"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11</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73E263"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u w:val="single"/>
                <w:lang w:eastAsia="x-none"/>
              </w:rPr>
              <w:t>5 + 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0BEB6"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6148A7"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2CDDF2"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 xml:space="preserve">{0, if </w:t>
            </w:r>
            <m:oMath>
              <m:r>
                <w:rPr>
                  <w:rFonts w:ascii="Cambria Math" w:eastAsia="Calibri" w:hAnsi="Cambria Math"/>
                  <w:szCs w:val="20"/>
                  <w:lang w:eastAsia="x-none"/>
                </w:rPr>
                <m:t>i</m:t>
              </m:r>
            </m:oMath>
            <w:r w:rsidRPr="00D77F54">
              <w:rPr>
                <w:rFonts w:ascii="Times New Roman" w:eastAsia="Calibri" w:hAnsi="Times New Roman"/>
                <w:szCs w:val="20"/>
                <w:lang w:eastAsia="x-none"/>
              </w:rPr>
              <w:t> is even}, {</w:t>
            </w:r>
            <w:r w:rsidRPr="00D77F54">
              <w:rPr>
                <w:rFonts w:ascii="Times New Roman" w:eastAsia="Calibri" w:hAnsi="Times New Roman"/>
                <w:szCs w:val="20"/>
                <w:u w:val="single"/>
                <w:lang w:eastAsia="x-none"/>
              </w:rPr>
              <w:t>Y</w:t>
            </w:r>
            <w:r w:rsidRPr="00D77F54">
              <w:rPr>
                <w:rFonts w:ascii="Times New Roman" w:eastAsia="Calibri" w:hAnsi="Times New Roman"/>
                <w:szCs w:val="20"/>
                <w:lang w:eastAsia="x-none"/>
              </w:rPr>
              <w:t xml:space="preserve">, if </w:t>
            </w:r>
            <m:oMath>
              <m:r>
                <w:rPr>
                  <w:rFonts w:ascii="Cambria Math" w:eastAsia="Calibri" w:hAnsi="Cambria Math"/>
                  <w:szCs w:val="20"/>
                  <w:lang w:eastAsia="x-none"/>
                </w:rPr>
                <m:t>i</m:t>
              </m:r>
            </m:oMath>
            <w:r w:rsidRPr="00D77F54">
              <w:rPr>
                <w:rFonts w:ascii="Times New Roman" w:eastAsia="Calibri" w:hAnsi="Times New Roman"/>
                <w:szCs w:val="20"/>
                <w:lang w:eastAsia="x-none"/>
              </w:rPr>
              <w:t> is odd}</w:t>
            </w:r>
          </w:p>
        </w:tc>
      </w:tr>
      <w:tr w:rsidR="0091010A" w:rsidRPr="00D77F54" w14:paraId="707A51BF" w14:textId="77777777" w:rsidTr="00E50404">
        <w:trPr>
          <w:cantSplit/>
          <w:trHeight w:val="228"/>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83B430D"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12</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8802F7"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0</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E6B53E"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C3DA80"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A22536"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0</w:t>
            </w:r>
          </w:p>
        </w:tc>
      </w:tr>
      <w:tr w:rsidR="0091010A" w:rsidRPr="00D77F54" w14:paraId="4A1C2A99" w14:textId="77777777" w:rsidTr="00E50404">
        <w:trPr>
          <w:cantSplit/>
          <w:trHeight w:val="217"/>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F9EF105"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13</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90FE32"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5</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749289"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2691D2"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B50F63"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0</w:t>
            </w:r>
          </w:p>
        </w:tc>
      </w:tr>
      <w:tr w:rsidR="0091010A" w:rsidRPr="00D77F54" w14:paraId="60FBD89A" w14:textId="77777777" w:rsidTr="00E50404">
        <w:trPr>
          <w:cantSplit/>
          <w:trHeight w:val="217"/>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59AFD22"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14</w:t>
            </w:r>
          </w:p>
        </w:tc>
        <w:tc>
          <w:tcPr>
            <w:tcW w:w="9766"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EDDB1E"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Reserved</w:t>
            </w:r>
          </w:p>
        </w:tc>
      </w:tr>
      <w:tr w:rsidR="0091010A" w:rsidRPr="00D77F54" w14:paraId="4AB42155" w14:textId="77777777" w:rsidTr="00E50404">
        <w:trPr>
          <w:cantSplit/>
          <w:trHeight w:val="228"/>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8B16975"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15</w:t>
            </w:r>
          </w:p>
        </w:tc>
        <w:tc>
          <w:tcPr>
            <w:tcW w:w="9766"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277B5C" w14:textId="77777777" w:rsidR="0091010A" w:rsidRPr="00D77F54" w:rsidRDefault="0091010A" w:rsidP="00E50404">
            <w:pPr>
              <w:spacing w:after="0"/>
              <w:rPr>
                <w:rFonts w:ascii="Times New Roman" w:eastAsia="Calibri" w:hAnsi="Times New Roman"/>
                <w:szCs w:val="20"/>
              </w:rPr>
            </w:pPr>
            <w:r w:rsidRPr="00D77F54">
              <w:rPr>
                <w:rFonts w:ascii="Times New Roman" w:eastAsia="Calibri" w:hAnsi="Times New Roman"/>
                <w:szCs w:val="20"/>
                <w:lang w:eastAsia="x-none"/>
              </w:rPr>
              <w:t>Reserved</w:t>
            </w:r>
          </w:p>
        </w:tc>
      </w:tr>
    </w:tbl>
    <w:p w14:paraId="1CE7416A" w14:textId="77777777" w:rsidR="00F57904" w:rsidRPr="001E375E" w:rsidRDefault="00F57904" w:rsidP="0008031A"/>
    <w:p w14:paraId="137D72AF" w14:textId="5236DCD3" w:rsidR="00F57904" w:rsidRDefault="00F57904" w:rsidP="00F57904">
      <w:pPr>
        <w:rPr>
          <w:lang w:eastAsia="en-GB"/>
        </w:rPr>
      </w:pPr>
      <w:r>
        <w:rPr>
          <w:lang w:eastAsia="en-GB"/>
        </w:rPr>
        <w:t xml:space="preserve">For operation without shared spectrum access, 38.213 states: </w:t>
      </w:r>
    </w:p>
    <w:tbl>
      <w:tblPr>
        <w:tblStyle w:val="TableGrid"/>
        <w:tblW w:w="0" w:type="auto"/>
        <w:tblLook w:val="04A0" w:firstRow="1" w:lastRow="0" w:firstColumn="1" w:lastColumn="0" w:noHBand="0" w:noVBand="1"/>
      </w:tblPr>
      <w:tblGrid>
        <w:gridCol w:w="9629"/>
      </w:tblGrid>
      <w:tr w:rsidR="00F57904" w14:paraId="45B504F9" w14:textId="77777777" w:rsidTr="00F57904">
        <w:tc>
          <w:tcPr>
            <w:tcW w:w="9629" w:type="dxa"/>
          </w:tcPr>
          <w:p w14:paraId="4E6CF9B9" w14:textId="7464D8D6" w:rsidR="00F57904" w:rsidRDefault="00F57904" w:rsidP="00F57904">
            <w:r w:rsidRPr="001E375E">
              <w:rPr>
                <w:szCs w:val="20"/>
              </w:rPr>
              <w:t xml:space="preserve">For operation without shared spectrum channel access and for the SS/PBCH block and CORESET multiplexing pattern 1, a UE monitors PDCCH in the Type0-PDCCH CSS set over two consecutive slots starting from slot </w:t>
            </w:r>
            <w:r w:rsidRPr="001E375E">
              <w:rPr>
                <w:noProof/>
                <w:position w:val="-10"/>
                <w:szCs w:val="20"/>
              </w:rPr>
              <w:drawing>
                <wp:inline distT="0" distB="0" distL="0" distR="0" wp14:anchorId="5F2CF2D1" wp14:editId="2B65AA6C">
                  <wp:extent cx="180975" cy="209550"/>
                  <wp:effectExtent l="0" t="0" r="9525" b="0"/>
                  <wp:docPr id="1646987750" name="Picture 1646987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E375E">
              <w:rPr>
                <w:szCs w:val="20"/>
              </w:rPr>
              <w:t xml:space="preserve">. For SS/PBCH block with index </w:t>
            </w:r>
            <w:r w:rsidRPr="001E375E">
              <w:rPr>
                <w:noProof/>
                <w:position w:val="-6"/>
                <w:szCs w:val="20"/>
              </w:rPr>
              <w:drawing>
                <wp:inline distT="0" distB="0" distL="0" distR="0" wp14:anchorId="5A6C3502" wp14:editId="0CB27504">
                  <wp:extent cx="95250" cy="180975"/>
                  <wp:effectExtent l="0" t="0" r="0" b="9525"/>
                  <wp:docPr id="1646987749" name="Picture 1646987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1E375E">
              <w:rPr>
                <w:szCs w:val="20"/>
              </w:rPr>
              <w:t xml:space="preserve">, the UE determines an index of slot </w:t>
            </w:r>
            <w:r w:rsidRPr="001E375E">
              <w:rPr>
                <w:noProof/>
                <w:position w:val="-10"/>
                <w:szCs w:val="20"/>
              </w:rPr>
              <w:drawing>
                <wp:inline distT="0" distB="0" distL="0" distR="0" wp14:anchorId="043A7BF3" wp14:editId="40A88BAF">
                  <wp:extent cx="180975" cy="209550"/>
                  <wp:effectExtent l="0" t="0" r="9525" b="0"/>
                  <wp:docPr id="1646987748" name="Picture 1646987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E375E">
              <w:rPr>
                <w:szCs w:val="20"/>
              </w:rPr>
              <w:t xml:space="preserve"> as </w:t>
            </w:r>
            <w:r w:rsidRPr="001E375E">
              <w:rPr>
                <w:noProof/>
                <w:position w:val="-10"/>
                <w:szCs w:val="20"/>
              </w:rPr>
              <w:drawing>
                <wp:inline distT="0" distB="0" distL="0" distR="0" wp14:anchorId="52B1D42C" wp14:editId="0B0F07F1">
                  <wp:extent cx="1733550" cy="238125"/>
                  <wp:effectExtent l="0" t="0" r="0" b="9525"/>
                  <wp:docPr id="1646987747" name="Picture 1646987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33550" cy="238125"/>
                          </a:xfrm>
                          <a:prstGeom prst="rect">
                            <a:avLst/>
                          </a:prstGeom>
                          <a:noFill/>
                          <a:ln>
                            <a:noFill/>
                          </a:ln>
                        </pic:spPr>
                      </pic:pic>
                    </a:graphicData>
                  </a:graphic>
                </wp:inline>
              </w:drawing>
            </w:r>
            <w:r w:rsidRPr="001E375E">
              <w:rPr>
                <w:szCs w:val="20"/>
              </w:rPr>
              <w:t xml:space="preserve"> that is in a frame with system frame number (SFN) </w:t>
            </w:r>
            <w:r w:rsidRPr="001E375E">
              <w:rPr>
                <w:noProof/>
                <w:position w:val="-10"/>
                <w:szCs w:val="20"/>
              </w:rPr>
              <w:drawing>
                <wp:inline distT="0" distB="0" distL="0" distR="0" wp14:anchorId="0B256CFC" wp14:editId="6F3F2521">
                  <wp:extent cx="323850" cy="180975"/>
                  <wp:effectExtent l="0" t="0" r="0" b="9525"/>
                  <wp:docPr id="1646987746" name="Picture 1646987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3850" cy="180975"/>
                          </a:xfrm>
                          <a:prstGeom prst="rect">
                            <a:avLst/>
                          </a:prstGeom>
                          <a:noFill/>
                          <a:ln>
                            <a:noFill/>
                          </a:ln>
                        </pic:spPr>
                      </pic:pic>
                    </a:graphicData>
                  </a:graphic>
                </wp:inline>
              </w:drawing>
            </w:r>
            <w:r w:rsidRPr="001E375E">
              <w:rPr>
                <w:szCs w:val="20"/>
              </w:rPr>
              <w:t xml:space="preserve"> satisfying </w:t>
            </w:r>
            <w:r w:rsidRPr="001E375E">
              <w:rPr>
                <w:noProof/>
                <w:position w:val="-10"/>
                <w:szCs w:val="20"/>
              </w:rPr>
              <w:drawing>
                <wp:inline distT="0" distB="0" distL="0" distR="0" wp14:anchorId="35D2C096" wp14:editId="6B385320">
                  <wp:extent cx="885825" cy="209550"/>
                  <wp:effectExtent l="0" t="0" r="9525" b="0"/>
                  <wp:docPr id="1646987745" name="Picture 1646987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85825" cy="209550"/>
                          </a:xfrm>
                          <a:prstGeom prst="rect">
                            <a:avLst/>
                          </a:prstGeom>
                          <a:noFill/>
                          <a:ln>
                            <a:noFill/>
                          </a:ln>
                        </pic:spPr>
                      </pic:pic>
                    </a:graphicData>
                  </a:graphic>
                </wp:inline>
              </w:drawing>
            </w:r>
            <w:r w:rsidRPr="001E375E">
              <w:rPr>
                <w:szCs w:val="20"/>
              </w:rPr>
              <w:t xml:space="preserve"> if </w:t>
            </w:r>
            <w:r w:rsidRPr="001E375E">
              <w:rPr>
                <w:noProof/>
                <w:position w:val="-10"/>
                <w:szCs w:val="20"/>
              </w:rPr>
              <w:drawing>
                <wp:inline distT="0" distB="0" distL="0" distR="0" wp14:anchorId="71330771" wp14:editId="4573E952">
                  <wp:extent cx="1924050" cy="238125"/>
                  <wp:effectExtent l="0" t="0" r="0" b="9525"/>
                  <wp:docPr id="1646987744" name="Picture 1646987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24050" cy="238125"/>
                          </a:xfrm>
                          <a:prstGeom prst="rect">
                            <a:avLst/>
                          </a:prstGeom>
                          <a:noFill/>
                          <a:ln>
                            <a:noFill/>
                          </a:ln>
                        </pic:spPr>
                      </pic:pic>
                    </a:graphicData>
                  </a:graphic>
                </wp:inline>
              </w:drawing>
            </w:r>
            <w:r w:rsidRPr="001E375E">
              <w:rPr>
                <w:szCs w:val="20"/>
              </w:rPr>
              <w:t xml:space="preserve">, or in a frame with SFN satisfying </w:t>
            </w:r>
            <w:r w:rsidRPr="001E375E">
              <w:rPr>
                <w:noProof/>
                <w:position w:val="-10"/>
                <w:szCs w:val="20"/>
              </w:rPr>
              <w:drawing>
                <wp:inline distT="0" distB="0" distL="0" distR="0" wp14:anchorId="4DB168CB" wp14:editId="687AC0DA">
                  <wp:extent cx="819150" cy="2095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19150" cy="209550"/>
                          </a:xfrm>
                          <a:prstGeom prst="rect">
                            <a:avLst/>
                          </a:prstGeom>
                          <a:noFill/>
                          <a:ln>
                            <a:noFill/>
                          </a:ln>
                        </pic:spPr>
                      </pic:pic>
                    </a:graphicData>
                  </a:graphic>
                </wp:inline>
              </w:drawing>
            </w:r>
            <w:r w:rsidRPr="001E375E">
              <w:rPr>
                <w:szCs w:val="20"/>
              </w:rPr>
              <w:t xml:space="preserve"> if </w:t>
            </w:r>
            <w:r w:rsidRPr="001E375E">
              <w:rPr>
                <w:noProof/>
                <w:position w:val="-10"/>
                <w:szCs w:val="20"/>
              </w:rPr>
              <w:drawing>
                <wp:inline distT="0" distB="0" distL="0" distR="0" wp14:anchorId="2A0E1F92" wp14:editId="7DCDAB5E">
                  <wp:extent cx="1828800" cy="2095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0" cy="209550"/>
                          </a:xfrm>
                          <a:prstGeom prst="rect">
                            <a:avLst/>
                          </a:prstGeom>
                          <a:noFill/>
                          <a:ln>
                            <a:noFill/>
                          </a:ln>
                        </pic:spPr>
                      </pic:pic>
                    </a:graphicData>
                  </a:graphic>
                </wp:inline>
              </w:drawing>
            </w:r>
            <w:r w:rsidRPr="001E375E">
              <w:rPr>
                <w:szCs w:val="20"/>
              </w:rPr>
              <w:t xml:space="preserve">. </w:t>
            </w:r>
            <w:r w:rsidRPr="001E375E">
              <w:rPr>
                <w:noProof/>
                <w:position w:val="-4"/>
                <w:szCs w:val="20"/>
              </w:rPr>
              <w:drawing>
                <wp:inline distT="0" distB="0" distL="0" distR="0" wp14:anchorId="7ADDE61F" wp14:editId="1D6A9A28">
                  <wp:extent cx="180975" cy="142875"/>
                  <wp:effectExtent l="0" t="0" r="9525" b="9525"/>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sidRPr="001E375E">
              <w:rPr>
                <w:szCs w:val="20"/>
              </w:rPr>
              <w:t xml:space="preserve"> and </w:t>
            </w:r>
            <w:r w:rsidRPr="001E375E">
              <w:rPr>
                <w:noProof/>
                <w:position w:val="-6"/>
                <w:szCs w:val="20"/>
              </w:rPr>
              <w:drawing>
                <wp:inline distT="0" distB="0" distL="0" distR="0" wp14:anchorId="2DD23B68" wp14:editId="7BF7DAAE">
                  <wp:extent cx="180975" cy="161925"/>
                  <wp:effectExtent l="0" t="0" r="0" b="9525"/>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1E375E">
              <w:rPr>
                <w:szCs w:val="20"/>
              </w:rPr>
              <w:t xml:space="preserve"> are provided by Tables 13-11 and 13-12, and </w:t>
            </w:r>
            <w:r w:rsidRPr="001E375E">
              <w:rPr>
                <w:noProof/>
                <w:position w:val="-10"/>
                <w:szCs w:val="20"/>
              </w:rPr>
              <w:drawing>
                <wp:inline distT="0" distB="0" distL="0" distR="0" wp14:anchorId="753DE044" wp14:editId="6D37C3DB">
                  <wp:extent cx="638175" cy="190500"/>
                  <wp:effectExtent l="0" t="0" r="9525"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Pr="001E375E">
              <w:rPr>
                <w:szCs w:val="20"/>
              </w:rPr>
              <w:t xml:space="preserve"> based on the SCS for PDCCH receptions in the CORESET [4, TS 38.211]. The index for the first symbol of the CORESET in slots </w:t>
            </w:r>
            <w:r w:rsidRPr="001E375E">
              <w:rPr>
                <w:noProof/>
                <w:position w:val="-10"/>
                <w:szCs w:val="20"/>
              </w:rPr>
              <w:drawing>
                <wp:inline distT="0" distB="0" distL="0" distR="0" wp14:anchorId="61D18896" wp14:editId="5D85FE04">
                  <wp:extent cx="180975" cy="180975"/>
                  <wp:effectExtent l="0" t="0" r="9525" b="9525"/>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1E375E">
              <w:rPr>
                <w:szCs w:val="20"/>
              </w:rPr>
              <w:t xml:space="preserve"> </w:t>
            </w:r>
            <w:r w:rsidRPr="001E375E">
              <w:rPr>
                <w:szCs w:val="20"/>
                <w:lang w:eastAsia="zh-CN"/>
              </w:rPr>
              <w:t xml:space="preserve">and </w:t>
            </w:r>
            <w:r w:rsidRPr="001E375E">
              <w:rPr>
                <w:noProof/>
                <w:position w:val="-10"/>
                <w:szCs w:val="20"/>
              </w:rPr>
              <w:drawing>
                <wp:inline distT="0" distB="0" distL="0" distR="0" wp14:anchorId="3E71D44F" wp14:editId="2D7B02C6">
                  <wp:extent cx="361950" cy="180975"/>
                  <wp:effectExtent l="0" t="0" r="0" b="9525"/>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1E375E">
              <w:rPr>
                <w:szCs w:val="20"/>
              </w:rPr>
              <w:t xml:space="preserve"> is the first symbol index provided by Tables 13-11 and 13-12.</w:t>
            </w:r>
          </w:p>
        </w:tc>
      </w:tr>
    </w:tbl>
    <w:p w14:paraId="39CC1B3F" w14:textId="65F2DA8D" w:rsidR="00F57904" w:rsidRDefault="00F57904" w:rsidP="00F57904">
      <w:pPr>
        <w:rPr>
          <w:lang w:val="en-GB" w:eastAsia="ja-JP"/>
        </w:rPr>
      </w:pPr>
    </w:p>
    <w:p w14:paraId="33C0AC9E" w14:textId="70E511C9" w:rsidR="003E3B08" w:rsidRDefault="003E3B08" w:rsidP="007D7C60">
      <w:pPr>
        <w:pStyle w:val="BodyText"/>
        <w:spacing w:before="120"/>
        <w:rPr>
          <w:b/>
          <w:lang w:val="en-GB" w:eastAsia="ja-JP"/>
        </w:rPr>
      </w:pPr>
      <w:r>
        <w:rPr>
          <w:lang w:val="en-GB"/>
        </w:rPr>
        <w:t xml:space="preserve">For </w:t>
      </w:r>
      <w:r w:rsidRPr="0078731C">
        <w:rPr>
          <w:lang w:val="en-GB" w:eastAsia="ja-JP"/>
        </w:rPr>
        <w:t>operation with shared spectrum access, a UE monitors PDCCH in the Type0-PDCCH CSS set over slots that include Type0-PDCCH monitorin</w:t>
      </w:r>
      <w:r w:rsidRPr="002A1564">
        <w:rPr>
          <w:lang w:val="en-GB" w:eastAsia="ja-JP"/>
        </w:rPr>
        <w:t>g occasions associated with SS/PBCH blocks that are quasi co-located with the SS/PBCH block that provides a CORESET for Type0-PDCCH CSS set with respect to average gain, QCL-</w:t>
      </w:r>
      <w:proofErr w:type="spellStart"/>
      <w:r w:rsidRPr="002A1564">
        <w:rPr>
          <w:lang w:val="en-GB" w:eastAsia="ja-JP"/>
        </w:rPr>
        <w:t>TypeA</w:t>
      </w:r>
      <w:proofErr w:type="spellEnd"/>
      <w:r w:rsidRPr="002A1564">
        <w:rPr>
          <w:lang w:val="en-GB" w:eastAsia="ja-JP"/>
        </w:rPr>
        <w:t>, and QCL-</w:t>
      </w:r>
      <w:proofErr w:type="spellStart"/>
      <w:r w:rsidRPr="002A1564">
        <w:rPr>
          <w:lang w:val="en-GB" w:eastAsia="ja-JP"/>
        </w:rPr>
        <w:t>TypeD</w:t>
      </w:r>
      <w:proofErr w:type="spellEnd"/>
      <w:r w:rsidRPr="002A1564">
        <w:rPr>
          <w:lang w:val="en-GB" w:eastAsia="ja-JP"/>
        </w:rPr>
        <w:t xml:space="preserve"> properties. The table interpretation and the formulas are the same but using the candidate SS/PBCH index </w:t>
      </w:r>
      <m:oMath>
        <m:acc>
          <m:accPr>
            <m:chr m:val="̅"/>
            <m:ctrlPr>
              <w:rPr>
                <w:rFonts w:ascii="Cambria Math" w:hAnsi="Cambria Math"/>
                <w:i/>
                <w:sz w:val="24"/>
                <w:szCs w:val="24"/>
              </w:rPr>
            </m:ctrlPr>
          </m:accPr>
          <m:e>
            <m:r>
              <w:rPr>
                <w:rFonts w:ascii="Cambria Math" w:hAnsi="Cambria Math"/>
              </w:rPr>
              <m:t>i</m:t>
            </m:r>
          </m:e>
        </m:acc>
      </m:oMath>
      <w:r>
        <w:rPr>
          <w:rFonts w:eastAsiaTheme="minorEastAsia"/>
          <w:sz w:val="24"/>
          <w:szCs w:val="24"/>
        </w:rPr>
        <w:t xml:space="preserve"> </w:t>
      </w:r>
      <w:r w:rsidRPr="007D7C60">
        <w:rPr>
          <w:lang w:val="en-GB" w:eastAsia="ja-JP"/>
        </w:rPr>
        <w:t>instead of using</w:t>
      </w:r>
      <w:r w:rsidR="00931730" w:rsidRPr="007D7C60">
        <w:rPr>
          <w:lang w:val="en-GB" w:eastAsia="ja-JP"/>
        </w:rPr>
        <w:t xml:space="preserve"> </w:t>
      </w:r>
      <m:oMath>
        <m:r>
          <w:rPr>
            <w:rFonts w:ascii="Cambria Math" w:hAnsi="Cambria Math"/>
            <w:lang w:val="en-GB"/>
          </w:rPr>
          <m:t>i</m:t>
        </m:r>
      </m:oMath>
      <w:r w:rsidRPr="007D7C60">
        <w:rPr>
          <w:lang w:val="en-GB" w:eastAsia="ja-JP"/>
        </w:rPr>
        <w:t xml:space="preserve">. </w:t>
      </w:r>
    </w:p>
    <w:p w14:paraId="00361D0C" w14:textId="333EB766" w:rsidR="007E3B54" w:rsidRDefault="00C62BE4" w:rsidP="007D7C60">
      <w:pPr>
        <w:pStyle w:val="BodyText"/>
        <w:rPr>
          <w:b/>
          <w:lang w:val="en-GB" w:eastAsia="ja-JP"/>
        </w:rPr>
      </w:pPr>
      <w:r>
        <w:rPr>
          <w:lang w:val="en-GB"/>
        </w:rPr>
        <w:t xml:space="preserve">In the above procedure text, </w:t>
      </w:r>
      <w:r w:rsidRPr="00897676">
        <w:rPr>
          <w:lang w:val="en-GB"/>
        </w:rPr>
        <w:t>t</w:t>
      </w:r>
      <w:r w:rsidR="00626462" w:rsidRPr="00897676">
        <w:rPr>
          <w:lang w:val="en-GB"/>
        </w:rPr>
        <w:t>he</w:t>
      </w:r>
      <w:r w:rsidR="00626462" w:rsidRPr="0078731C">
        <w:rPr>
          <w:lang w:val="en-GB"/>
        </w:rPr>
        <w:t xml:space="preserve"> </w:t>
      </w:r>
      <w:r w:rsidR="00626462">
        <w:rPr>
          <w:lang w:val="en-GB"/>
        </w:rPr>
        <w:t xml:space="preserve">offset, </w:t>
      </w:r>
      <w:r w:rsidR="00626462" w:rsidRPr="0080555F">
        <w:rPr>
          <w:i/>
          <w:iCs/>
          <w:lang w:val="en-GB"/>
        </w:rPr>
        <w:t>O</w:t>
      </w:r>
      <w:r w:rsidR="00626462">
        <w:rPr>
          <w:lang w:val="en-GB"/>
        </w:rPr>
        <w:t xml:space="preserve">, from the table is scaled </w:t>
      </w:r>
      <w:r>
        <w:rPr>
          <w:lang w:val="en-GB"/>
        </w:rPr>
        <w:t xml:space="preserve">by </w:t>
      </w:r>
      <m:oMath>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μ</m:t>
            </m:r>
          </m:sup>
        </m:sSup>
      </m:oMath>
      <w:r w:rsidR="00F03F47">
        <w:rPr>
          <w:lang w:val="en-GB"/>
        </w:rPr>
        <w:t xml:space="preserve"> </w:t>
      </w:r>
      <w:r>
        <w:rPr>
          <w:lang w:val="en-GB"/>
        </w:rPr>
        <w:t xml:space="preserve">where </w:t>
      </w:r>
      <m:oMath>
        <m:r>
          <w:rPr>
            <w:rFonts w:ascii="Cambria Math" w:hAnsi="Cambria Math"/>
            <w:lang w:val="en-GB"/>
          </w:rPr>
          <m:t>μ</m:t>
        </m:r>
      </m:oMath>
      <w:r>
        <w:rPr>
          <w:lang w:val="en-GB"/>
        </w:rPr>
        <w:t xml:space="preserve"> is the subcarrier </w:t>
      </w:r>
      <w:r w:rsidR="00C90703">
        <w:rPr>
          <w:lang w:val="en-GB"/>
        </w:rPr>
        <w:t xml:space="preserve">spacing </w:t>
      </w:r>
      <w:r w:rsidR="00626462">
        <w:rPr>
          <w:lang w:val="en-GB"/>
        </w:rPr>
        <w:t>index</w:t>
      </w:r>
      <w:r w:rsidR="00626462" w:rsidRPr="00897676">
        <w:rPr>
          <w:lang w:val="en-GB"/>
        </w:rPr>
        <w:t>.</w:t>
      </w:r>
      <w:r w:rsidR="00626462" w:rsidRPr="0078731C">
        <w:rPr>
          <w:lang w:val="en-GB"/>
        </w:rPr>
        <w:t xml:space="preserve"> </w:t>
      </w:r>
      <w:r w:rsidR="00275ADF" w:rsidRPr="007D7C60">
        <w:rPr>
          <w:lang w:val="en-GB" w:eastAsia="ja-JP"/>
        </w:rPr>
        <w:t>The values</w:t>
      </w:r>
      <w:r w:rsidR="00626462" w:rsidRPr="007D7C60">
        <w:rPr>
          <w:lang w:val="en-GB" w:eastAsia="ja-JP"/>
        </w:rPr>
        <w:t xml:space="preserve"> </w:t>
      </w:r>
      <m:oMath>
        <m:r>
          <w:rPr>
            <w:rFonts w:ascii="Cambria Math" w:hAnsi="Cambria Math"/>
            <w:lang w:val="en-GB"/>
          </w:rPr>
          <m:t>μ=5</m:t>
        </m:r>
      </m:oMath>
      <w:r w:rsidR="00626462" w:rsidRPr="007D7C60">
        <w:rPr>
          <w:lang w:val="en-GB" w:eastAsia="ja-JP"/>
        </w:rPr>
        <w:t xml:space="preserve"> and</w:t>
      </w:r>
      <w:r w:rsidR="00C90703" w:rsidRPr="007D7C60">
        <w:rPr>
          <w:lang w:val="en-GB" w:eastAsia="ja-JP"/>
        </w:rPr>
        <w:t xml:space="preserve"> </w:t>
      </w:r>
      <m:oMath>
        <m:r>
          <w:rPr>
            <w:rFonts w:ascii="Cambria Math" w:hAnsi="Cambria Math"/>
            <w:lang w:val="en-GB"/>
          </w:rPr>
          <m:t>μ=6</m:t>
        </m:r>
      </m:oMath>
      <w:r w:rsidR="00626462" w:rsidRPr="007D7C60">
        <w:rPr>
          <w:lang w:val="en-GB" w:eastAsia="ja-JP"/>
        </w:rPr>
        <w:t xml:space="preserve"> </w:t>
      </w:r>
      <w:r w:rsidR="00275ADF" w:rsidRPr="007D7C60">
        <w:rPr>
          <w:lang w:val="en-GB" w:eastAsia="ja-JP"/>
        </w:rPr>
        <w:t>correspond to</w:t>
      </w:r>
      <w:r w:rsidR="00626462" w:rsidRPr="007D7C60">
        <w:rPr>
          <w:lang w:val="en-GB" w:eastAsia="ja-JP"/>
        </w:rPr>
        <w:t xml:space="preserve"> SCS 480 and 960 kHz respectively, </w:t>
      </w:r>
      <w:r w:rsidR="00275ADF" w:rsidRPr="007D7C60">
        <w:rPr>
          <w:lang w:val="en-GB" w:eastAsia="ja-JP"/>
        </w:rPr>
        <w:t xml:space="preserve">hence </w:t>
      </w:r>
      <w:r w:rsidR="00D8374E">
        <w:rPr>
          <w:lang w:val="en-GB" w:eastAsia="ja-JP"/>
        </w:rPr>
        <w:t xml:space="preserve">if this formula is used "as is," </w:t>
      </w:r>
      <w:r w:rsidR="00626462" w:rsidRPr="007D7C60">
        <w:rPr>
          <w:lang w:val="en-GB" w:eastAsia="ja-JP"/>
        </w:rPr>
        <w:t xml:space="preserve">the offset </w:t>
      </w:r>
      <w:r w:rsidR="00D8374E">
        <w:rPr>
          <w:lang w:val="en-GB" w:eastAsia="ja-JP"/>
        </w:rPr>
        <w:t>would</w:t>
      </w:r>
      <w:r w:rsidR="00626462" w:rsidRPr="007D7C60">
        <w:rPr>
          <w:lang w:val="en-GB" w:eastAsia="ja-JP"/>
        </w:rPr>
        <w:t xml:space="preserve"> scale with a factor of 32 and 64 respectively</w:t>
      </w:r>
      <w:r w:rsidR="007D7C60">
        <w:rPr>
          <w:lang w:val="en-GB" w:eastAsia="ja-JP"/>
        </w:rPr>
        <w:t>.</w:t>
      </w:r>
      <w:r w:rsidR="00626462" w:rsidRPr="007D7C60">
        <w:rPr>
          <w:lang w:val="en-GB" w:eastAsia="ja-JP"/>
        </w:rPr>
        <w:t xml:space="preserve"> For operation with 120 kHz SCS and using 64 beams for SSB transmissions, index 5</w:t>
      </w:r>
      <w:r w:rsidR="00C90703" w:rsidRPr="007D7C60">
        <w:rPr>
          <w:lang w:val="en-GB" w:eastAsia="ja-JP"/>
        </w:rPr>
        <w:t xml:space="preserve"> </w:t>
      </w:r>
      <w:r w:rsidR="00BC3573" w:rsidRPr="007D7C60">
        <w:rPr>
          <w:lang w:val="en-GB" w:eastAsia="ja-JP"/>
        </w:rPr>
        <w:t>(</w:t>
      </w:r>
      <w:r w:rsidR="00F7496D">
        <w:rPr>
          <w:lang w:val="en-GB" w:eastAsia="ja-JP"/>
        </w:rPr>
        <w:t xml:space="preserve">with offset </w:t>
      </w:r>
      <w:r w:rsidR="00BC3573" w:rsidRPr="007D7C60">
        <w:rPr>
          <w:i/>
          <w:lang w:val="en-GB" w:eastAsia="ja-JP"/>
        </w:rPr>
        <w:t>O</w:t>
      </w:r>
      <w:r w:rsidR="00BC3573" w:rsidRPr="0078731C">
        <w:rPr>
          <w:lang w:val="en-GB" w:eastAsia="ja-JP"/>
        </w:rPr>
        <w:t xml:space="preserve"> = 5) </w:t>
      </w:r>
      <w:r w:rsidR="00C90703" w:rsidRPr="0078731C">
        <w:rPr>
          <w:lang w:val="en-GB" w:eastAsia="ja-JP"/>
        </w:rPr>
        <w:t>of Table 13-12</w:t>
      </w:r>
      <w:r w:rsidR="00626462" w:rsidRPr="0078731C">
        <w:rPr>
          <w:lang w:val="en-GB" w:eastAsia="ja-JP"/>
        </w:rPr>
        <w:t xml:space="preserve"> can be used to place PDCCH monitor</w:t>
      </w:r>
      <w:r w:rsidR="00626462" w:rsidRPr="002A1564">
        <w:rPr>
          <w:lang w:val="en-GB" w:eastAsia="ja-JP"/>
        </w:rPr>
        <w:t xml:space="preserve">ing occasions starting </w:t>
      </w:r>
      <w:r w:rsidR="00BC3573" w:rsidRPr="002A1564">
        <w:rPr>
          <w:lang w:val="en-GB" w:eastAsia="ja-JP"/>
        </w:rPr>
        <w:t xml:space="preserve">after a </w:t>
      </w:r>
      <w:r w:rsidR="00626462" w:rsidRPr="002A1564">
        <w:rPr>
          <w:lang w:val="en-GB" w:eastAsia="ja-JP"/>
        </w:rPr>
        <w:t>2</w:t>
      </w:r>
      <w:r w:rsidR="003916E5">
        <w:rPr>
          <w:lang w:val="en-GB" w:eastAsia="ja-JP"/>
        </w:rPr>
        <w:t>-</w:t>
      </w:r>
      <w:r w:rsidR="00626462" w:rsidRPr="002A1564">
        <w:rPr>
          <w:lang w:val="en-GB" w:eastAsia="ja-JP"/>
        </w:rPr>
        <w:t>slot</w:t>
      </w:r>
      <w:r w:rsidR="00BC3573" w:rsidRPr="002A1564">
        <w:rPr>
          <w:lang w:val="en-GB" w:eastAsia="ja-JP"/>
        </w:rPr>
        <w:t xml:space="preserve"> gap</w:t>
      </w:r>
      <w:r w:rsidR="00626462" w:rsidRPr="002A1564">
        <w:rPr>
          <w:lang w:val="en-GB" w:eastAsia="ja-JP"/>
        </w:rPr>
        <w:t xml:space="preserve"> after the last SSB.</w:t>
      </w:r>
      <w:r w:rsidR="00F03F47" w:rsidRPr="002A1564">
        <w:rPr>
          <w:lang w:val="en-GB" w:eastAsia="ja-JP"/>
        </w:rPr>
        <w:t xml:space="preserve"> With 64 SSB beams transmitted using Case D pattern, the SSB’s will be transmitted in slots 0 to 3</w:t>
      </w:r>
      <w:r w:rsidR="00BC3573" w:rsidRPr="002A1564">
        <w:rPr>
          <w:lang w:val="en-GB" w:eastAsia="ja-JP"/>
        </w:rPr>
        <w:t xml:space="preserve">7, and using offset </w:t>
      </w:r>
      <w:r w:rsidR="00BC3573" w:rsidRPr="007D7C60">
        <w:rPr>
          <w:i/>
          <w:lang w:val="en-GB" w:eastAsia="ja-JP"/>
        </w:rPr>
        <w:t>O</w:t>
      </w:r>
      <w:r w:rsidR="00BC3573" w:rsidRPr="0078731C">
        <w:rPr>
          <w:lang w:val="en-GB" w:eastAsia="ja-JP"/>
        </w:rPr>
        <w:t xml:space="preserve"> = 5, the PDCCH monitoring occasions will start in slot 40</w:t>
      </w:r>
      <w:r w:rsidR="00BC3573" w:rsidRPr="002A1564">
        <w:rPr>
          <w:lang w:val="en-GB" w:eastAsia="ja-JP"/>
        </w:rPr>
        <w:t>.</w:t>
      </w:r>
      <w:r w:rsidR="00626462" w:rsidRPr="002A1564">
        <w:rPr>
          <w:lang w:val="en-GB" w:eastAsia="ja-JP"/>
        </w:rPr>
        <w:t xml:space="preserve"> </w:t>
      </w:r>
      <w:r w:rsidR="00083D88">
        <w:rPr>
          <w:lang w:val="en-GB" w:eastAsia="ja-JP"/>
        </w:rPr>
        <w:t xml:space="preserve">Using an offset value </w:t>
      </w:r>
      <w:r w:rsidR="00083D88" w:rsidRPr="007D7C60">
        <w:rPr>
          <w:i/>
          <w:lang w:val="en-GB" w:eastAsia="ja-JP"/>
        </w:rPr>
        <w:t>O</w:t>
      </w:r>
      <w:r w:rsidR="00083D88" w:rsidRPr="0078731C">
        <w:rPr>
          <w:lang w:val="en-GB" w:eastAsia="ja-JP"/>
        </w:rPr>
        <w:t xml:space="preserve"> </w:t>
      </w:r>
      <w:r w:rsidR="00083D88">
        <w:rPr>
          <w:lang w:val="en-GB" w:eastAsia="ja-JP"/>
        </w:rPr>
        <w:t xml:space="preserve">&gt; 0 </w:t>
      </w:r>
      <w:r w:rsidR="00626462" w:rsidRPr="002A1564">
        <w:rPr>
          <w:lang w:val="en-GB" w:eastAsia="ja-JP"/>
        </w:rPr>
        <w:t>is an attractive configuration for a large SIB1 payload transmission</w:t>
      </w:r>
      <w:r w:rsidR="003C66DD" w:rsidRPr="002A1564">
        <w:rPr>
          <w:lang w:val="en-GB" w:eastAsia="ja-JP"/>
        </w:rPr>
        <w:t xml:space="preserve">, since </w:t>
      </w:r>
      <w:r w:rsidR="003C66DD" w:rsidRPr="00D15AB1">
        <w:rPr>
          <w:lang w:val="en-GB" w:eastAsia="ja-JP"/>
        </w:rPr>
        <w:t>w</w:t>
      </w:r>
      <w:r w:rsidR="002A40ED" w:rsidRPr="00D15AB1">
        <w:rPr>
          <w:lang w:val="en-GB" w:eastAsia="ja-JP"/>
        </w:rPr>
        <w:t xml:space="preserve">ith one PDCCH monitoring occasion per slot, a full slot can be configured </w:t>
      </w:r>
      <w:r w:rsidR="00F7496D">
        <w:rPr>
          <w:lang w:val="en-GB" w:eastAsia="ja-JP"/>
        </w:rPr>
        <w:t>per</w:t>
      </w:r>
      <w:r w:rsidR="002A40ED" w:rsidRPr="00D15AB1">
        <w:rPr>
          <w:lang w:val="en-GB" w:eastAsia="ja-JP"/>
        </w:rPr>
        <w:t xml:space="preserve"> PDCCH/PDSCH transmission</w:t>
      </w:r>
      <w:r w:rsidR="00F7496D">
        <w:rPr>
          <w:lang w:val="en-GB" w:eastAsia="ja-JP"/>
        </w:rPr>
        <w:t xml:space="preserve"> beam</w:t>
      </w:r>
      <w:r w:rsidR="002A40ED" w:rsidRPr="00D15AB1">
        <w:rPr>
          <w:lang w:val="en-GB" w:eastAsia="ja-JP"/>
        </w:rPr>
        <w:t>.</w:t>
      </w:r>
    </w:p>
    <w:p w14:paraId="1B199582" w14:textId="2472BB4D" w:rsidR="0032577C" w:rsidRDefault="00931730" w:rsidP="007D7C60">
      <w:pPr>
        <w:pStyle w:val="BodyText"/>
        <w:rPr>
          <w:lang w:val="en-GB"/>
        </w:rPr>
      </w:pPr>
      <w:r>
        <w:rPr>
          <w:lang w:val="en-GB"/>
        </w:rPr>
        <w:lastRenderedPageBreak/>
        <w:t xml:space="preserve">For operation with 480 kHz SCS, since the offset </w:t>
      </w:r>
      <w:r w:rsidRPr="007D7C60">
        <w:rPr>
          <w:i/>
          <w:lang w:val="en-GB"/>
        </w:rPr>
        <w:t>O</w:t>
      </w:r>
      <w:r>
        <w:rPr>
          <w:lang w:val="en-GB"/>
        </w:rPr>
        <w:t xml:space="preserve"> is scaled with the subcarrier spacing index, </w:t>
      </w:r>
      <w:r w:rsidR="00083D88">
        <w:rPr>
          <w:lang w:val="en-GB"/>
        </w:rPr>
        <w:t>using</w:t>
      </w:r>
      <w:r>
        <w:rPr>
          <w:lang w:val="en-GB"/>
        </w:rPr>
        <w:t xml:space="preserve"> offset value </w:t>
      </w:r>
      <w:r w:rsidRPr="007D7C60">
        <w:rPr>
          <w:i/>
          <w:lang w:val="en-GB"/>
        </w:rPr>
        <w:t>O</w:t>
      </w:r>
      <w:r w:rsidR="00BC3573">
        <w:rPr>
          <w:i/>
          <w:iCs/>
          <w:lang w:val="en-GB"/>
        </w:rPr>
        <w:t xml:space="preserve"> </w:t>
      </w:r>
      <w:r>
        <w:rPr>
          <w:lang w:val="en-GB"/>
        </w:rPr>
        <w:t>=</w:t>
      </w:r>
      <w:r w:rsidR="00BC3573">
        <w:rPr>
          <w:lang w:val="en-GB"/>
        </w:rPr>
        <w:t xml:space="preserve"> 5</w:t>
      </w:r>
      <w:r>
        <w:rPr>
          <w:lang w:val="en-GB"/>
        </w:rPr>
        <w:t xml:space="preserve"> </w:t>
      </w:r>
      <w:r w:rsidR="00B13483">
        <w:rPr>
          <w:lang w:val="en-GB"/>
        </w:rPr>
        <w:t xml:space="preserve">(index </w:t>
      </w:r>
      <w:r w:rsidR="00BC3573">
        <w:rPr>
          <w:lang w:val="en-GB"/>
        </w:rPr>
        <w:t>5</w:t>
      </w:r>
      <w:r w:rsidR="00B13483">
        <w:rPr>
          <w:lang w:val="en-GB"/>
        </w:rPr>
        <w:t xml:space="preserve"> of Table 13-12) </w:t>
      </w:r>
      <w:r>
        <w:rPr>
          <w:lang w:val="en-GB"/>
        </w:rPr>
        <w:t xml:space="preserve">means that the first </w:t>
      </w:r>
      <w:r w:rsidR="00626462">
        <w:rPr>
          <w:lang w:val="en-GB"/>
        </w:rPr>
        <w:t>PDCCH monitoring occasion star</w:t>
      </w:r>
      <w:r w:rsidR="00B13483">
        <w:rPr>
          <w:lang w:val="en-GB"/>
        </w:rPr>
        <w:t>ts</w:t>
      </w:r>
      <w:r w:rsidR="00626462">
        <w:rPr>
          <w:lang w:val="en-GB"/>
        </w:rPr>
        <w:t xml:space="preserve"> in slot </w:t>
      </w:r>
      <w:r w:rsidR="00BC3573">
        <w:rPr>
          <w:lang w:val="en-GB"/>
        </w:rPr>
        <w:t>160</w:t>
      </w:r>
      <w:r w:rsidR="00626462">
        <w:rPr>
          <w:lang w:val="en-GB"/>
        </w:rPr>
        <w:t>,</w:t>
      </w:r>
      <w:r w:rsidR="002A40ED">
        <w:rPr>
          <w:lang w:val="en-GB"/>
        </w:rPr>
        <w:t xml:space="preserve"> while the last SS/PBCH block transmission is in slot 3</w:t>
      </w:r>
      <w:r w:rsidR="00BC3573">
        <w:rPr>
          <w:lang w:val="en-GB"/>
        </w:rPr>
        <w:t>7</w:t>
      </w:r>
      <w:r w:rsidR="002A40ED">
        <w:rPr>
          <w:lang w:val="en-GB"/>
        </w:rPr>
        <w:t xml:space="preserve"> if Case D time domain pattern is used.</w:t>
      </w:r>
      <w:r w:rsidR="00626462">
        <w:rPr>
          <w:lang w:val="en-GB"/>
        </w:rPr>
        <w:t xml:space="preserve"> </w:t>
      </w:r>
      <w:r w:rsidR="0032577C">
        <w:rPr>
          <w:lang w:val="en-GB"/>
        </w:rPr>
        <w:t>In the discussion</w:t>
      </w:r>
      <w:r w:rsidR="000744C7">
        <w:rPr>
          <w:lang w:val="en-GB"/>
        </w:rPr>
        <w:t xml:space="preserve"> during RAN1#106-e</w:t>
      </w:r>
      <w:r w:rsidR="0032577C">
        <w:rPr>
          <w:lang w:val="en-GB"/>
        </w:rPr>
        <w:t>, scaling of the offset values ha</w:t>
      </w:r>
      <w:r w:rsidR="000744C7">
        <w:rPr>
          <w:lang w:val="en-GB"/>
        </w:rPr>
        <w:t>s</w:t>
      </w:r>
      <w:r w:rsidR="0032577C">
        <w:rPr>
          <w:lang w:val="en-GB"/>
        </w:rPr>
        <w:t xml:space="preserve"> been proposed to be able to configure PDCCH monitoring occasions closer in time to the SS/PBCH transmissions.</w:t>
      </w:r>
    </w:p>
    <w:p w14:paraId="120D4BC4" w14:textId="2663B55D" w:rsidR="0032577C" w:rsidRDefault="0032577C" w:rsidP="007D7C60">
      <w:pPr>
        <w:pStyle w:val="BodyText"/>
        <w:rPr>
          <w:lang w:val="en-GB"/>
        </w:rPr>
      </w:pPr>
      <w:r>
        <w:rPr>
          <w:lang w:val="en-GB"/>
        </w:rPr>
        <w:t>An overview of the alternatives discussed</w:t>
      </w:r>
      <w:r w:rsidR="003916E5">
        <w:rPr>
          <w:lang w:val="en-GB"/>
        </w:rPr>
        <w:t>, with some options for X,</w:t>
      </w:r>
      <w:r>
        <w:rPr>
          <w:lang w:val="en-GB"/>
        </w:rPr>
        <w:t xml:space="preserve"> are given in </w:t>
      </w:r>
      <w:r w:rsidR="003916E5">
        <w:rPr>
          <w:lang w:val="en-GB"/>
        </w:rPr>
        <w:fldChar w:fldCharType="begin"/>
      </w:r>
      <w:r w:rsidR="003916E5">
        <w:rPr>
          <w:lang w:val="en-GB"/>
        </w:rPr>
        <w:instrText xml:space="preserve"> REF _Ref83204480 \h </w:instrText>
      </w:r>
      <w:r w:rsidR="003916E5">
        <w:rPr>
          <w:lang w:val="en-GB"/>
        </w:rPr>
      </w:r>
      <w:r w:rsidR="003916E5">
        <w:rPr>
          <w:lang w:val="en-GB"/>
        </w:rPr>
        <w:fldChar w:fldCharType="separate"/>
      </w:r>
      <w:r w:rsidR="002D05F8">
        <w:t xml:space="preserve">Table </w:t>
      </w:r>
      <w:r w:rsidR="002D05F8">
        <w:rPr>
          <w:noProof/>
        </w:rPr>
        <w:t>3</w:t>
      </w:r>
      <w:r w:rsidR="003916E5">
        <w:rPr>
          <w:lang w:val="en-GB"/>
        </w:rPr>
        <w:fldChar w:fldCharType="end"/>
      </w:r>
      <w:r w:rsidR="003916E5">
        <w:rPr>
          <w:lang w:val="en-GB"/>
        </w:rPr>
        <w:t xml:space="preserve"> and </w:t>
      </w:r>
      <w:r w:rsidR="003916E5">
        <w:rPr>
          <w:lang w:val="en-GB"/>
        </w:rPr>
        <w:fldChar w:fldCharType="begin"/>
      </w:r>
      <w:r w:rsidR="003916E5">
        <w:rPr>
          <w:lang w:val="en-GB"/>
        </w:rPr>
        <w:instrText xml:space="preserve"> REF _Ref83204486 \h </w:instrText>
      </w:r>
      <w:r w:rsidR="003916E5">
        <w:rPr>
          <w:lang w:val="en-GB"/>
        </w:rPr>
      </w:r>
      <w:r w:rsidR="003916E5">
        <w:rPr>
          <w:lang w:val="en-GB"/>
        </w:rPr>
        <w:fldChar w:fldCharType="separate"/>
      </w:r>
      <w:r w:rsidR="002D05F8">
        <w:t xml:space="preserve">Table </w:t>
      </w:r>
      <w:r w:rsidR="002D05F8">
        <w:rPr>
          <w:noProof/>
        </w:rPr>
        <w:t>4</w:t>
      </w:r>
      <w:r w:rsidR="003916E5">
        <w:rPr>
          <w:lang w:val="en-GB"/>
        </w:rPr>
        <w:fldChar w:fldCharType="end"/>
      </w:r>
      <w:r w:rsidR="003916E5">
        <w:rPr>
          <w:lang w:val="en-GB"/>
        </w:rPr>
        <w:t xml:space="preserve">. </w:t>
      </w:r>
      <w:r w:rsidR="003916E5">
        <w:rPr>
          <w:lang w:val="en-GB"/>
        </w:rPr>
        <w:fldChar w:fldCharType="begin"/>
      </w:r>
      <w:r w:rsidR="003916E5">
        <w:rPr>
          <w:lang w:val="en-GB"/>
        </w:rPr>
        <w:instrText xml:space="preserve"> REF _Ref83204497 \h </w:instrText>
      </w:r>
      <w:r w:rsidR="003916E5">
        <w:rPr>
          <w:lang w:val="en-GB"/>
        </w:rPr>
      </w:r>
      <w:r w:rsidR="003916E5">
        <w:rPr>
          <w:lang w:val="en-GB"/>
        </w:rPr>
        <w:fldChar w:fldCharType="separate"/>
      </w:r>
      <w:r w:rsidR="002D05F8">
        <w:t xml:space="preserve">Table </w:t>
      </w:r>
      <w:r w:rsidR="002D05F8">
        <w:rPr>
          <w:noProof/>
        </w:rPr>
        <w:t>2</w:t>
      </w:r>
      <w:r w:rsidR="003916E5">
        <w:rPr>
          <w:lang w:val="en-GB"/>
        </w:rPr>
        <w:fldChar w:fldCharType="end"/>
      </w:r>
      <w:r w:rsidR="003916E5">
        <w:rPr>
          <w:lang w:val="en-GB"/>
        </w:rPr>
        <w:t xml:space="preserve"> shows the legacy PDCCH monitoring occasions for 120 kHz SCS operation.</w:t>
      </w:r>
    </w:p>
    <w:p w14:paraId="3035995F" w14:textId="7125B5E4" w:rsidR="0032577C" w:rsidRDefault="0032577C" w:rsidP="00035751">
      <w:pPr>
        <w:pStyle w:val="Caption"/>
        <w:rPr>
          <w:lang w:val="en-GB"/>
        </w:rPr>
      </w:pPr>
      <w:bookmarkStart w:id="4" w:name="_Ref83204497"/>
      <w:r>
        <w:t xml:space="preserve">Table </w:t>
      </w:r>
      <w:r>
        <w:fldChar w:fldCharType="begin"/>
      </w:r>
      <w:r>
        <w:instrText xml:space="preserve"> SEQ Table \* ARABIC </w:instrText>
      </w:r>
      <w:r>
        <w:fldChar w:fldCharType="separate"/>
      </w:r>
      <w:r w:rsidR="002D05F8">
        <w:rPr>
          <w:noProof/>
        </w:rPr>
        <w:t>2</w:t>
      </w:r>
      <w:r>
        <w:fldChar w:fldCharType="end"/>
      </w:r>
      <w:bookmarkEnd w:id="4"/>
      <w:r>
        <w:t xml:space="preserve"> First slot for PDCCH monitoring occasion for operation with {SS/PBCH Block, CORESET#0 for Type0-PDCCH} SCS equal to {120, 120} kHz</w:t>
      </w:r>
    </w:p>
    <w:tbl>
      <w:tblPr>
        <w:tblStyle w:val="TableGrid"/>
        <w:tblW w:w="0" w:type="auto"/>
        <w:tblLook w:val="04A0" w:firstRow="1" w:lastRow="0" w:firstColumn="1" w:lastColumn="0" w:noHBand="0" w:noVBand="1"/>
      </w:tblPr>
      <w:tblGrid>
        <w:gridCol w:w="4814"/>
        <w:gridCol w:w="4815"/>
      </w:tblGrid>
      <w:tr w:rsidR="0032577C" w14:paraId="03EF837C" w14:textId="77777777" w:rsidTr="006D120C">
        <w:tc>
          <w:tcPr>
            <w:tcW w:w="4814" w:type="dxa"/>
          </w:tcPr>
          <w:p w14:paraId="191990FD" w14:textId="01520D99" w:rsidR="0032577C" w:rsidRDefault="0032577C" w:rsidP="006D120C">
            <w:pPr>
              <w:rPr>
                <w:lang w:val="en-GB" w:eastAsia="ja-JP"/>
              </w:rPr>
            </w:pPr>
            <w:r>
              <w:rPr>
                <w:lang w:val="en-GB" w:eastAsia="ja-JP"/>
              </w:rPr>
              <w:t xml:space="preserve">Offset </w:t>
            </w:r>
            <w:r w:rsidRPr="006B4A47">
              <w:rPr>
                <w:i/>
                <w:lang w:val="en-GB" w:eastAsia="ja-JP"/>
              </w:rPr>
              <w:t>O</w:t>
            </w:r>
          </w:p>
        </w:tc>
        <w:tc>
          <w:tcPr>
            <w:tcW w:w="4815" w:type="dxa"/>
          </w:tcPr>
          <w:p w14:paraId="04DBEBBE" w14:textId="77777777" w:rsidR="0032577C" w:rsidRDefault="0032577C" w:rsidP="006D120C">
            <w:pPr>
              <w:rPr>
                <w:lang w:val="en-GB" w:eastAsia="ja-JP"/>
              </w:rPr>
            </w:pPr>
            <w:r>
              <w:rPr>
                <w:lang w:val="en-GB" w:eastAsia="ja-JP"/>
              </w:rPr>
              <w:t>First slot for PDCCH monitoring occasion</w:t>
            </w:r>
          </w:p>
        </w:tc>
      </w:tr>
      <w:tr w:rsidR="0032577C" w14:paraId="28716F68" w14:textId="77777777" w:rsidTr="006D120C">
        <w:tc>
          <w:tcPr>
            <w:tcW w:w="4814" w:type="dxa"/>
          </w:tcPr>
          <w:p w14:paraId="1693ED03" w14:textId="77777777" w:rsidR="0032577C" w:rsidRDefault="0032577C" w:rsidP="006D120C">
            <w:pPr>
              <w:rPr>
                <w:lang w:val="en-GB" w:eastAsia="ja-JP"/>
              </w:rPr>
            </w:pPr>
            <w:r>
              <w:rPr>
                <w:lang w:val="en-GB" w:eastAsia="ja-JP"/>
              </w:rPr>
              <w:t>2.5</w:t>
            </w:r>
          </w:p>
        </w:tc>
        <w:tc>
          <w:tcPr>
            <w:tcW w:w="4815" w:type="dxa"/>
          </w:tcPr>
          <w:p w14:paraId="43F85213" w14:textId="77777777" w:rsidR="0032577C" w:rsidRDefault="0032577C" w:rsidP="006D120C">
            <w:pPr>
              <w:rPr>
                <w:lang w:val="en-GB" w:eastAsia="ja-JP"/>
              </w:rPr>
            </w:pPr>
            <w:r>
              <w:rPr>
                <w:lang w:val="en-GB" w:eastAsia="ja-JP"/>
              </w:rPr>
              <w:t>20</w:t>
            </w:r>
          </w:p>
        </w:tc>
      </w:tr>
      <w:tr w:rsidR="0032577C" w14:paraId="37635738" w14:textId="77777777" w:rsidTr="006D120C">
        <w:tc>
          <w:tcPr>
            <w:tcW w:w="4814" w:type="dxa"/>
          </w:tcPr>
          <w:p w14:paraId="22CBADB8" w14:textId="77777777" w:rsidR="0032577C" w:rsidRDefault="0032577C" w:rsidP="006D120C">
            <w:pPr>
              <w:rPr>
                <w:lang w:val="en-GB" w:eastAsia="ja-JP"/>
              </w:rPr>
            </w:pPr>
            <w:r>
              <w:rPr>
                <w:lang w:val="en-GB" w:eastAsia="ja-JP"/>
              </w:rPr>
              <w:t>5</w:t>
            </w:r>
          </w:p>
        </w:tc>
        <w:tc>
          <w:tcPr>
            <w:tcW w:w="4815" w:type="dxa"/>
          </w:tcPr>
          <w:p w14:paraId="7AD42383" w14:textId="77777777" w:rsidR="0032577C" w:rsidRDefault="0032577C" w:rsidP="006D120C">
            <w:pPr>
              <w:rPr>
                <w:lang w:val="en-GB" w:eastAsia="ja-JP"/>
              </w:rPr>
            </w:pPr>
            <w:r>
              <w:rPr>
                <w:lang w:val="en-GB" w:eastAsia="ja-JP"/>
              </w:rPr>
              <w:t>40</w:t>
            </w:r>
          </w:p>
        </w:tc>
      </w:tr>
      <w:tr w:rsidR="0032577C" w14:paraId="5317CF3D" w14:textId="77777777" w:rsidTr="006D120C">
        <w:tc>
          <w:tcPr>
            <w:tcW w:w="4814" w:type="dxa"/>
          </w:tcPr>
          <w:p w14:paraId="7915D848" w14:textId="77777777" w:rsidR="0032577C" w:rsidRDefault="0032577C" w:rsidP="006D120C">
            <w:pPr>
              <w:rPr>
                <w:lang w:val="en-GB" w:eastAsia="ja-JP"/>
              </w:rPr>
            </w:pPr>
            <w:r>
              <w:rPr>
                <w:lang w:val="en-GB" w:eastAsia="ja-JP"/>
              </w:rPr>
              <w:t>7.5</w:t>
            </w:r>
          </w:p>
        </w:tc>
        <w:tc>
          <w:tcPr>
            <w:tcW w:w="4815" w:type="dxa"/>
          </w:tcPr>
          <w:p w14:paraId="5617334C" w14:textId="77777777" w:rsidR="0032577C" w:rsidRDefault="0032577C" w:rsidP="006D120C">
            <w:pPr>
              <w:rPr>
                <w:lang w:val="en-GB" w:eastAsia="ja-JP"/>
              </w:rPr>
            </w:pPr>
            <w:r>
              <w:rPr>
                <w:lang w:val="en-GB" w:eastAsia="ja-JP"/>
              </w:rPr>
              <w:t>60</w:t>
            </w:r>
          </w:p>
        </w:tc>
      </w:tr>
    </w:tbl>
    <w:p w14:paraId="7EB96B39" w14:textId="77777777" w:rsidR="003916E5" w:rsidRDefault="003916E5" w:rsidP="0032577C">
      <w:pPr>
        <w:rPr>
          <w:lang w:val="en-GB" w:eastAsia="ja-JP"/>
        </w:rPr>
      </w:pPr>
    </w:p>
    <w:p w14:paraId="30D4070C" w14:textId="64BBFE61" w:rsidR="0032577C" w:rsidRDefault="00304AE7" w:rsidP="00035751">
      <w:pPr>
        <w:pStyle w:val="Caption"/>
      </w:pPr>
      <w:bookmarkStart w:id="5" w:name="_Ref83204480"/>
      <w:r>
        <w:t xml:space="preserve">Table </w:t>
      </w:r>
      <w:r>
        <w:fldChar w:fldCharType="begin"/>
      </w:r>
      <w:r>
        <w:instrText xml:space="preserve"> SEQ Table \* ARABIC </w:instrText>
      </w:r>
      <w:r>
        <w:fldChar w:fldCharType="separate"/>
      </w:r>
      <w:r w:rsidR="002D05F8">
        <w:rPr>
          <w:noProof/>
        </w:rPr>
        <w:t>3</w:t>
      </w:r>
      <w:r>
        <w:fldChar w:fldCharType="end"/>
      </w:r>
      <w:bookmarkEnd w:id="5"/>
      <w:r>
        <w:t xml:space="preserve"> First slot for PDCCH monitoring occasion for operation with {SS/PBCH Block, CORESET#0 for Type0-PDCCH} SCS equal to {480, 480} kHz</w:t>
      </w:r>
    </w:p>
    <w:tbl>
      <w:tblPr>
        <w:tblStyle w:val="TableGrid"/>
        <w:tblW w:w="0" w:type="auto"/>
        <w:tblLook w:val="04A0" w:firstRow="1" w:lastRow="0" w:firstColumn="1" w:lastColumn="0" w:noHBand="0" w:noVBand="1"/>
      </w:tblPr>
      <w:tblGrid>
        <w:gridCol w:w="2407"/>
        <w:gridCol w:w="2407"/>
        <w:gridCol w:w="2407"/>
        <w:gridCol w:w="2408"/>
      </w:tblGrid>
      <w:tr w:rsidR="00EC7D65" w14:paraId="10700867" w14:textId="77777777" w:rsidTr="006060DE">
        <w:tc>
          <w:tcPr>
            <w:tcW w:w="2407" w:type="dxa"/>
          </w:tcPr>
          <w:p w14:paraId="144A9BBB" w14:textId="77777777" w:rsidR="00EC7D65" w:rsidRDefault="00EC7D65" w:rsidP="00EC7D65">
            <w:pPr>
              <w:rPr>
                <w:lang w:eastAsia="en-GB"/>
              </w:rPr>
            </w:pPr>
          </w:p>
        </w:tc>
        <w:tc>
          <w:tcPr>
            <w:tcW w:w="7222" w:type="dxa"/>
            <w:gridSpan w:val="3"/>
          </w:tcPr>
          <w:p w14:paraId="60289885" w14:textId="5C1E861C" w:rsidR="00EC7D65" w:rsidRDefault="00EC7D65" w:rsidP="00EC7D65">
            <w:pPr>
              <w:rPr>
                <w:lang w:eastAsia="en-GB"/>
              </w:rPr>
            </w:pPr>
            <w:r>
              <w:rPr>
                <w:lang w:eastAsia="en-GB"/>
              </w:rPr>
              <w:t>First slot for PDCCH monitoring occasion</w:t>
            </w:r>
          </w:p>
        </w:tc>
      </w:tr>
      <w:tr w:rsidR="00EC7D65" w14:paraId="344A39BF" w14:textId="77777777" w:rsidTr="00EC7D65">
        <w:tc>
          <w:tcPr>
            <w:tcW w:w="2407" w:type="dxa"/>
          </w:tcPr>
          <w:p w14:paraId="34FF01FA" w14:textId="446C0FCC" w:rsidR="00EC7D65" w:rsidRDefault="00EC7D65" w:rsidP="00EC7D65">
            <w:pPr>
              <w:rPr>
                <w:lang w:eastAsia="en-GB"/>
              </w:rPr>
            </w:pPr>
            <w:r>
              <w:rPr>
                <w:lang w:eastAsia="en-GB"/>
              </w:rPr>
              <w:t xml:space="preserve">Offset </w:t>
            </w:r>
            <w:r w:rsidRPr="0008031A">
              <w:rPr>
                <w:i/>
                <w:lang w:eastAsia="en-GB"/>
              </w:rPr>
              <w:t>O</w:t>
            </w:r>
          </w:p>
        </w:tc>
        <w:tc>
          <w:tcPr>
            <w:tcW w:w="2407" w:type="dxa"/>
          </w:tcPr>
          <w:p w14:paraId="504039CB" w14:textId="77777777" w:rsidR="00EC7D65" w:rsidRDefault="00EC7D65" w:rsidP="00EC7D65">
            <w:pPr>
              <w:spacing w:after="0"/>
              <w:rPr>
                <w:lang w:val="en-GB" w:eastAsia="ja-JP"/>
              </w:rPr>
            </w:pPr>
            <w:r>
              <w:rPr>
                <w:lang w:val="en-GB" w:eastAsia="ja-JP"/>
              </w:rPr>
              <w:t>X=2.5</w:t>
            </w:r>
          </w:p>
          <w:p w14:paraId="35FBB441" w14:textId="066717B3" w:rsidR="00EC7D65" w:rsidRDefault="00EC7D65" w:rsidP="0008031A">
            <w:pPr>
              <w:spacing w:after="0"/>
              <w:rPr>
                <w:lang w:eastAsia="en-GB"/>
              </w:rPr>
            </w:pPr>
            <w:r>
              <w:rPr>
                <w:lang w:val="en-GB" w:eastAsia="ja-JP"/>
              </w:rPr>
              <w:t>(former Alt 1)</w:t>
            </w:r>
          </w:p>
        </w:tc>
        <w:tc>
          <w:tcPr>
            <w:tcW w:w="2407" w:type="dxa"/>
          </w:tcPr>
          <w:p w14:paraId="5982FCCA" w14:textId="77777777" w:rsidR="00EC7D65" w:rsidRDefault="00EC7D65" w:rsidP="00EC7D65">
            <w:pPr>
              <w:spacing w:after="0"/>
              <w:rPr>
                <w:lang w:val="en-GB" w:eastAsia="ja-JP"/>
              </w:rPr>
            </w:pPr>
            <w:r>
              <w:rPr>
                <w:lang w:val="en-GB" w:eastAsia="ja-JP"/>
              </w:rPr>
              <w:t>X=2.5/2</w:t>
            </w:r>
          </w:p>
          <w:p w14:paraId="143EF2B0" w14:textId="1DCC55E6" w:rsidR="00EC7D65" w:rsidRDefault="00EC7D65" w:rsidP="0008031A">
            <w:pPr>
              <w:spacing w:after="0"/>
              <w:rPr>
                <w:lang w:eastAsia="en-GB"/>
              </w:rPr>
            </w:pPr>
            <w:r>
              <w:rPr>
                <w:lang w:eastAsia="en-GB"/>
              </w:rPr>
              <w:t>(former Alt 3)</w:t>
            </w:r>
          </w:p>
        </w:tc>
        <w:tc>
          <w:tcPr>
            <w:tcW w:w="2408" w:type="dxa"/>
          </w:tcPr>
          <w:p w14:paraId="24A4A882" w14:textId="77777777" w:rsidR="00EC7D65" w:rsidRDefault="00EC7D65" w:rsidP="00EC7D65">
            <w:pPr>
              <w:spacing w:after="0"/>
              <w:rPr>
                <w:lang w:val="en-GB" w:eastAsia="ja-JP"/>
              </w:rPr>
            </w:pPr>
            <w:r>
              <w:rPr>
                <w:lang w:val="en-GB" w:eastAsia="ja-JP"/>
              </w:rPr>
              <w:t>X=2.5/4</w:t>
            </w:r>
          </w:p>
          <w:p w14:paraId="4DF111F1" w14:textId="6328EA37" w:rsidR="00EC7D65" w:rsidRDefault="00EC7D65" w:rsidP="0008031A">
            <w:pPr>
              <w:spacing w:after="0"/>
              <w:rPr>
                <w:lang w:eastAsia="en-GB"/>
              </w:rPr>
            </w:pPr>
            <w:r>
              <w:rPr>
                <w:lang w:eastAsia="en-GB"/>
              </w:rPr>
              <w:t>(former Alt 3)</w:t>
            </w:r>
          </w:p>
        </w:tc>
      </w:tr>
      <w:tr w:rsidR="00EC7D65" w14:paraId="728C71C9" w14:textId="77777777" w:rsidTr="00EC7D65">
        <w:tc>
          <w:tcPr>
            <w:tcW w:w="2407" w:type="dxa"/>
          </w:tcPr>
          <w:p w14:paraId="1E961D25" w14:textId="752A801A" w:rsidR="00EC7D65" w:rsidRDefault="00EC7D65" w:rsidP="00EC7D65">
            <w:pPr>
              <w:rPr>
                <w:lang w:eastAsia="en-GB"/>
              </w:rPr>
            </w:pPr>
            <w:r>
              <w:rPr>
                <w:lang w:eastAsia="en-GB"/>
              </w:rPr>
              <w:t>X</w:t>
            </w:r>
          </w:p>
        </w:tc>
        <w:tc>
          <w:tcPr>
            <w:tcW w:w="2407" w:type="dxa"/>
          </w:tcPr>
          <w:p w14:paraId="7FE8D63A" w14:textId="11A565C9" w:rsidR="00EC7D65" w:rsidRDefault="00EC7D65" w:rsidP="00EC7D65">
            <w:pPr>
              <w:rPr>
                <w:lang w:eastAsia="en-GB"/>
              </w:rPr>
            </w:pPr>
            <w:r>
              <w:rPr>
                <w:lang w:eastAsia="en-GB"/>
              </w:rPr>
              <w:t>80</w:t>
            </w:r>
          </w:p>
        </w:tc>
        <w:tc>
          <w:tcPr>
            <w:tcW w:w="2407" w:type="dxa"/>
          </w:tcPr>
          <w:p w14:paraId="226F5B58" w14:textId="71D694BE" w:rsidR="00EC7D65" w:rsidRDefault="00EC7D65" w:rsidP="00EC7D65">
            <w:pPr>
              <w:rPr>
                <w:lang w:eastAsia="en-GB"/>
              </w:rPr>
            </w:pPr>
            <w:r>
              <w:rPr>
                <w:lang w:eastAsia="en-GB"/>
              </w:rPr>
              <w:t>40</w:t>
            </w:r>
          </w:p>
        </w:tc>
        <w:tc>
          <w:tcPr>
            <w:tcW w:w="2408" w:type="dxa"/>
          </w:tcPr>
          <w:p w14:paraId="25100494" w14:textId="1BF5D9C6" w:rsidR="00EC7D65" w:rsidRDefault="00EC7D65" w:rsidP="00EC7D65">
            <w:pPr>
              <w:rPr>
                <w:lang w:eastAsia="en-GB"/>
              </w:rPr>
            </w:pPr>
            <w:r>
              <w:rPr>
                <w:lang w:eastAsia="en-GB"/>
              </w:rPr>
              <w:t>20</w:t>
            </w:r>
          </w:p>
        </w:tc>
      </w:tr>
      <w:tr w:rsidR="00EC7D65" w14:paraId="52BB5F50" w14:textId="77777777" w:rsidTr="00EC7D65">
        <w:tc>
          <w:tcPr>
            <w:tcW w:w="2407" w:type="dxa"/>
          </w:tcPr>
          <w:p w14:paraId="368218EB" w14:textId="794465F6" w:rsidR="00EC7D65" w:rsidRDefault="00EC7D65" w:rsidP="00EC7D65">
            <w:pPr>
              <w:rPr>
                <w:lang w:eastAsia="en-GB"/>
              </w:rPr>
            </w:pPr>
            <w:r>
              <w:rPr>
                <w:lang w:eastAsia="en-GB"/>
              </w:rPr>
              <w:t>5</w:t>
            </w:r>
          </w:p>
        </w:tc>
        <w:tc>
          <w:tcPr>
            <w:tcW w:w="2407" w:type="dxa"/>
          </w:tcPr>
          <w:p w14:paraId="3802C564" w14:textId="3F6AF3DA" w:rsidR="00EC7D65" w:rsidRDefault="00EC7D65" w:rsidP="00EC7D65">
            <w:pPr>
              <w:rPr>
                <w:lang w:eastAsia="en-GB"/>
              </w:rPr>
            </w:pPr>
            <w:r>
              <w:rPr>
                <w:lang w:eastAsia="en-GB"/>
              </w:rPr>
              <w:t>160</w:t>
            </w:r>
          </w:p>
        </w:tc>
        <w:tc>
          <w:tcPr>
            <w:tcW w:w="2407" w:type="dxa"/>
          </w:tcPr>
          <w:p w14:paraId="5D5B54E2" w14:textId="5CD7F74B" w:rsidR="00EC7D65" w:rsidRDefault="00EC7D65" w:rsidP="00EC7D65">
            <w:pPr>
              <w:rPr>
                <w:lang w:eastAsia="en-GB"/>
              </w:rPr>
            </w:pPr>
            <w:r>
              <w:rPr>
                <w:lang w:eastAsia="en-GB"/>
              </w:rPr>
              <w:t>160</w:t>
            </w:r>
          </w:p>
        </w:tc>
        <w:tc>
          <w:tcPr>
            <w:tcW w:w="2408" w:type="dxa"/>
          </w:tcPr>
          <w:p w14:paraId="13D44DDA" w14:textId="22C1CD10" w:rsidR="00EC7D65" w:rsidRDefault="00EC7D65" w:rsidP="00EC7D65">
            <w:pPr>
              <w:rPr>
                <w:lang w:eastAsia="en-GB"/>
              </w:rPr>
            </w:pPr>
            <w:r>
              <w:rPr>
                <w:lang w:eastAsia="en-GB"/>
              </w:rPr>
              <w:t>160</w:t>
            </w:r>
          </w:p>
        </w:tc>
      </w:tr>
      <w:tr w:rsidR="00EC7D65" w14:paraId="1C242DC0" w14:textId="77777777" w:rsidTr="00EC7D65">
        <w:tc>
          <w:tcPr>
            <w:tcW w:w="2407" w:type="dxa"/>
          </w:tcPr>
          <w:p w14:paraId="214CF7BE" w14:textId="7A3A31E9" w:rsidR="00EC7D65" w:rsidRDefault="00EC7D65" w:rsidP="00EC7D65">
            <w:pPr>
              <w:rPr>
                <w:lang w:eastAsia="en-GB"/>
              </w:rPr>
            </w:pPr>
            <w:r>
              <w:rPr>
                <w:lang w:eastAsia="en-GB"/>
              </w:rPr>
              <w:t>5+X</w:t>
            </w:r>
          </w:p>
        </w:tc>
        <w:tc>
          <w:tcPr>
            <w:tcW w:w="2407" w:type="dxa"/>
          </w:tcPr>
          <w:p w14:paraId="20C903D3" w14:textId="3AFA0A37" w:rsidR="00EC7D65" w:rsidRDefault="00EC7D65" w:rsidP="00EC7D65">
            <w:pPr>
              <w:rPr>
                <w:lang w:eastAsia="en-GB"/>
              </w:rPr>
            </w:pPr>
            <w:r>
              <w:rPr>
                <w:lang w:eastAsia="en-GB"/>
              </w:rPr>
              <w:t>240</w:t>
            </w:r>
          </w:p>
        </w:tc>
        <w:tc>
          <w:tcPr>
            <w:tcW w:w="2407" w:type="dxa"/>
          </w:tcPr>
          <w:p w14:paraId="5AA47A49" w14:textId="538B968F" w:rsidR="00EC7D65" w:rsidRDefault="00EC7D65" w:rsidP="00EC7D65">
            <w:pPr>
              <w:rPr>
                <w:lang w:eastAsia="en-GB"/>
              </w:rPr>
            </w:pPr>
            <w:r>
              <w:rPr>
                <w:lang w:eastAsia="en-GB"/>
              </w:rPr>
              <w:t>200</w:t>
            </w:r>
          </w:p>
        </w:tc>
        <w:tc>
          <w:tcPr>
            <w:tcW w:w="2408" w:type="dxa"/>
          </w:tcPr>
          <w:p w14:paraId="72F42B0B" w14:textId="32DD3283" w:rsidR="00EC7D65" w:rsidRDefault="00EC7D65" w:rsidP="00EC7D65">
            <w:pPr>
              <w:rPr>
                <w:lang w:eastAsia="en-GB"/>
              </w:rPr>
            </w:pPr>
            <w:r>
              <w:rPr>
                <w:lang w:eastAsia="en-GB"/>
              </w:rPr>
              <w:t>180</w:t>
            </w:r>
          </w:p>
        </w:tc>
      </w:tr>
    </w:tbl>
    <w:p w14:paraId="1CFE0E33" w14:textId="77777777" w:rsidR="0032577C" w:rsidRDefault="0032577C" w:rsidP="0032577C">
      <w:pPr>
        <w:rPr>
          <w:lang w:val="en-GB" w:eastAsia="ja-JP"/>
        </w:rPr>
      </w:pPr>
    </w:p>
    <w:p w14:paraId="597385FB" w14:textId="438F2E5A" w:rsidR="0032577C" w:rsidRDefault="00304AE7" w:rsidP="00035751">
      <w:pPr>
        <w:pStyle w:val="Caption"/>
      </w:pPr>
      <w:bookmarkStart w:id="6" w:name="_Ref83204486"/>
      <w:r>
        <w:t xml:space="preserve">Table </w:t>
      </w:r>
      <w:r>
        <w:fldChar w:fldCharType="begin"/>
      </w:r>
      <w:r>
        <w:instrText xml:space="preserve"> SEQ Table \* ARABIC </w:instrText>
      </w:r>
      <w:r>
        <w:fldChar w:fldCharType="separate"/>
      </w:r>
      <w:r w:rsidR="002D05F8">
        <w:rPr>
          <w:noProof/>
        </w:rPr>
        <w:t>4</w:t>
      </w:r>
      <w:r>
        <w:fldChar w:fldCharType="end"/>
      </w:r>
      <w:bookmarkEnd w:id="6"/>
      <w:r>
        <w:t xml:space="preserve"> First slot for PDCCH monitoring occasion for operation with {SS/PBCH Block, CORESET#0 for Type0-PDCCH} SCS equal to {960, 960} kHz</w:t>
      </w:r>
    </w:p>
    <w:tbl>
      <w:tblPr>
        <w:tblStyle w:val="TableGrid"/>
        <w:tblW w:w="0" w:type="auto"/>
        <w:tblLook w:val="04A0" w:firstRow="1" w:lastRow="0" w:firstColumn="1" w:lastColumn="0" w:noHBand="0" w:noVBand="1"/>
      </w:tblPr>
      <w:tblGrid>
        <w:gridCol w:w="2407"/>
        <w:gridCol w:w="2407"/>
        <w:gridCol w:w="2407"/>
        <w:gridCol w:w="2408"/>
      </w:tblGrid>
      <w:tr w:rsidR="00EC7D65" w14:paraId="09718B2C" w14:textId="77777777" w:rsidTr="006060DE">
        <w:tc>
          <w:tcPr>
            <w:tcW w:w="2407" w:type="dxa"/>
          </w:tcPr>
          <w:p w14:paraId="2FBEAA5E" w14:textId="77777777" w:rsidR="00EC7D65" w:rsidRDefault="00EC7D65" w:rsidP="006060DE">
            <w:pPr>
              <w:rPr>
                <w:lang w:eastAsia="en-GB"/>
              </w:rPr>
            </w:pPr>
          </w:p>
        </w:tc>
        <w:tc>
          <w:tcPr>
            <w:tcW w:w="7222" w:type="dxa"/>
            <w:gridSpan w:val="3"/>
          </w:tcPr>
          <w:p w14:paraId="409AB07D" w14:textId="77777777" w:rsidR="00EC7D65" w:rsidRDefault="00EC7D65" w:rsidP="006060DE">
            <w:pPr>
              <w:rPr>
                <w:lang w:eastAsia="en-GB"/>
              </w:rPr>
            </w:pPr>
            <w:r>
              <w:rPr>
                <w:lang w:eastAsia="en-GB"/>
              </w:rPr>
              <w:t>First slot for PDCCH monitoring occasion</w:t>
            </w:r>
          </w:p>
        </w:tc>
      </w:tr>
      <w:tr w:rsidR="00EC7D65" w14:paraId="3EC87BB4" w14:textId="77777777" w:rsidTr="006060DE">
        <w:tc>
          <w:tcPr>
            <w:tcW w:w="2407" w:type="dxa"/>
          </w:tcPr>
          <w:p w14:paraId="63F4CFB4" w14:textId="77777777" w:rsidR="00EC7D65" w:rsidRDefault="00EC7D65" w:rsidP="006060DE">
            <w:pPr>
              <w:rPr>
                <w:lang w:eastAsia="en-GB"/>
              </w:rPr>
            </w:pPr>
            <w:r>
              <w:rPr>
                <w:lang w:eastAsia="en-GB"/>
              </w:rPr>
              <w:t xml:space="preserve">Offset </w:t>
            </w:r>
            <w:r w:rsidRPr="006279ED">
              <w:rPr>
                <w:i/>
                <w:iCs/>
                <w:lang w:eastAsia="en-GB"/>
              </w:rPr>
              <w:t>O</w:t>
            </w:r>
          </w:p>
        </w:tc>
        <w:tc>
          <w:tcPr>
            <w:tcW w:w="2407" w:type="dxa"/>
          </w:tcPr>
          <w:p w14:paraId="41D1197D" w14:textId="77777777" w:rsidR="00EC7D65" w:rsidRDefault="00EC7D65" w:rsidP="006060DE">
            <w:pPr>
              <w:spacing w:after="0"/>
              <w:rPr>
                <w:lang w:val="en-GB" w:eastAsia="ja-JP"/>
              </w:rPr>
            </w:pPr>
            <w:r>
              <w:rPr>
                <w:lang w:val="en-GB" w:eastAsia="ja-JP"/>
              </w:rPr>
              <w:t>X=2.5</w:t>
            </w:r>
          </w:p>
          <w:p w14:paraId="0DCB95DF" w14:textId="77777777" w:rsidR="00EC7D65" w:rsidRDefault="00EC7D65" w:rsidP="006060DE">
            <w:pPr>
              <w:spacing w:after="0"/>
              <w:rPr>
                <w:lang w:eastAsia="en-GB"/>
              </w:rPr>
            </w:pPr>
            <w:r>
              <w:rPr>
                <w:lang w:val="en-GB" w:eastAsia="ja-JP"/>
              </w:rPr>
              <w:t>(former Alt 1)</w:t>
            </w:r>
          </w:p>
        </w:tc>
        <w:tc>
          <w:tcPr>
            <w:tcW w:w="2407" w:type="dxa"/>
          </w:tcPr>
          <w:p w14:paraId="56414E19" w14:textId="32F45241" w:rsidR="00EC7D65" w:rsidRDefault="00EC7D65" w:rsidP="006060DE">
            <w:pPr>
              <w:spacing w:after="0"/>
              <w:rPr>
                <w:lang w:val="en-GB" w:eastAsia="ja-JP"/>
              </w:rPr>
            </w:pPr>
            <w:r>
              <w:rPr>
                <w:lang w:val="en-GB" w:eastAsia="ja-JP"/>
              </w:rPr>
              <w:t>X=2.5/</w:t>
            </w:r>
            <w:r w:rsidR="0013562A">
              <w:rPr>
                <w:lang w:val="en-GB" w:eastAsia="ja-JP"/>
              </w:rPr>
              <w:t>2</w:t>
            </w:r>
          </w:p>
          <w:p w14:paraId="225DF6DE" w14:textId="77777777" w:rsidR="00EC7D65" w:rsidRDefault="00EC7D65" w:rsidP="006060DE">
            <w:pPr>
              <w:spacing w:after="0"/>
              <w:rPr>
                <w:lang w:eastAsia="en-GB"/>
              </w:rPr>
            </w:pPr>
            <w:r>
              <w:rPr>
                <w:lang w:eastAsia="en-GB"/>
              </w:rPr>
              <w:t>(former Alt 3)</w:t>
            </w:r>
          </w:p>
        </w:tc>
        <w:tc>
          <w:tcPr>
            <w:tcW w:w="2408" w:type="dxa"/>
          </w:tcPr>
          <w:p w14:paraId="09D457B4" w14:textId="5BCB1FF1" w:rsidR="00EC7D65" w:rsidRDefault="00EC7D65" w:rsidP="006060DE">
            <w:pPr>
              <w:spacing w:after="0"/>
              <w:rPr>
                <w:lang w:val="en-GB" w:eastAsia="ja-JP"/>
              </w:rPr>
            </w:pPr>
            <w:r>
              <w:rPr>
                <w:lang w:val="en-GB" w:eastAsia="ja-JP"/>
              </w:rPr>
              <w:t>X=2.5/</w:t>
            </w:r>
            <w:r w:rsidR="0013562A">
              <w:rPr>
                <w:lang w:val="en-GB" w:eastAsia="ja-JP"/>
              </w:rPr>
              <w:t>4</w:t>
            </w:r>
          </w:p>
          <w:p w14:paraId="32353895" w14:textId="77777777" w:rsidR="00EC7D65" w:rsidRDefault="00EC7D65" w:rsidP="006060DE">
            <w:pPr>
              <w:spacing w:after="0"/>
              <w:rPr>
                <w:lang w:eastAsia="en-GB"/>
              </w:rPr>
            </w:pPr>
            <w:r>
              <w:rPr>
                <w:lang w:eastAsia="en-GB"/>
              </w:rPr>
              <w:t>(former Alt 3)</w:t>
            </w:r>
          </w:p>
        </w:tc>
      </w:tr>
      <w:tr w:rsidR="00EC7D65" w14:paraId="073B2D4B" w14:textId="77777777" w:rsidTr="006060DE">
        <w:tc>
          <w:tcPr>
            <w:tcW w:w="2407" w:type="dxa"/>
          </w:tcPr>
          <w:p w14:paraId="2C3E7E7C" w14:textId="77777777" w:rsidR="00EC7D65" w:rsidRDefault="00EC7D65" w:rsidP="006060DE">
            <w:pPr>
              <w:rPr>
                <w:lang w:eastAsia="en-GB"/>
              </w:rPr>
            </w:pPr>
            <w:r>
              <w:rPr>
                <w:lang w:eastAsia="en-GB"/>
              </w:rPr>
              <w:t>X</w:t>
            </w:r>
          </w:p>
        </w:tc>
        <w:tc>
          <w:tcPr>
            <w:tcW w:w="2407" w:type="dxa"/>
          </w:tcPr>
          <w:p w14:paraId="74872992" w14:textId="0077784E" w:rsidR="00EC7D65" w:rsidRDefault="00EC7D65" w:rsidP="006060DE">
            <w:pPr>
              <w:rPr>
                <w:lang w:eastAsia="en-GB"/>
              </w:rPr>
            </w:pPr>
            <w:r>
              <w:rPr>
                <w:lang w:eastAsia="en-GB"/>
              </w:rPr>
              <w:t>160</w:t>
            </w:r>
          </w:p>
        </w:tc>
        <w:tc>
          <w:tcPr>
            <w:tcW w:w="2407" w:type="dxa"/>
          </w:tcPr>
          <w:p w14:paraId="0052ADAB" w14:textId="6D211B24" w:rsidR="00EC7D65" w:rsidRDefault="0013562A" w:rsidP="006060DE">
            <w:pPr>
              <w:rPr>
                <w:lang w:eastAsia="en-GB"/>
              </w:rPr>
            </w:pPr>
            <w:r>
              <w:rPr>
                <w:lang w:eastAsia="en-GB"/>
              </w:rPr>
              <w:t>8</w:t>
            </w:r>
            <w:r w:rsidR="00EC7D65">
              <w:rPr>
                <w:lang w:eastAsia="en-GB"/>
              </w:rPr>
              <w:t>0</w:t>
            </w:r>
          </w:p>
        </w:tc>
        <w:tc>
          <w:tcPr>
            <w:tcW w:w="2408" w:type="dxa"/>
          </w:tcPr>
          <w:p w14:paraId="7EDD34B0" w14:textId="491732A4" w:rsidR="00EC7D65" w:rsidRDefault="0013562A" w:rsidP="006060DE">
            <w:pPr>
              <w:rPr>
                <w:lang w:eastAsia="en-GB"/>
              </w:rPr>
            </w:pPr>
            <w:r>
              <w:rPr>
                <w:lang w:eastAsia="en-GB"/>
              </w:rPr>
              <w:t>4</w:t>
            </w:r>
            <w:r w:rsidR="00EC7D65">
              <w:rPr>
                <w:lang w:eastAsia="en-GB"/>
              </w:rPr>
              <w:t>0</w:t>
            </w:r>
          </w:p>
        </w:tc>
      </w:tr>
      <w:tr w:rsidR="00EC7D65" w14:paraId="408B2A96" w14:textId="77777777" w:rsidTr="006060DE">
        <w:tc>
          <w:tcPr>
            <w:tcW w:w="2407" w:type="dxa"/>
          </w:tcPr>
          <w:p w14:paraId="04454096" w14:textId="77777777" w:rsidR="00EC7D65" w:rsidRDefault="00EC7D65" w:rsidP="006060DE">
            <w:pPr>
              <w:rPr>
                <w:lang w:eastAsia="en-GB"/>
              </w:rPr>
            </w:pPr>
            <w:r>
              <w:rPr>
                <w:lang w:eastAsia="en-GB"/>
              </w:rPr>
              <w:t>5</w:t>
            </w:r>
          </w:p>
        </w:tc>
        <w:tc>
          <w:tcPr>
            <w:tcW w:w="2407" w:type="dxa"/>
          </w:tcPr>
          <w:p w14:paraId="6FCB5FA7" w14:textId="6949C75B" w:rsidR="00EC7D65" w:rsidRDefault="00EC7D65" w:rsidP="006060DE">
            <w:pPr>
              <w:rPr>
                <w:lang w:eastAsia="en-GB"/>
              </w:rPr>
            </w:pPr>
            <w:r>
              <w:rPr>
                <w:lang w:eastAsia="en-GB"/>
              </w:rPr>
              <w:t>320</w:t>
            </w:r>
          </w:p>
        </w:tc>
        <w:tc>
          <w:tcPr>
            <w:tcW w:w="2407" w:type="dxa"/>
          </w:tcPr>
          <w:p w14:paraId="68218D77" w14:textId="19C1C186" w:rsidR="00EC7D65" w:rsidRDefault="00EC7D65" w:rsidP="006060DE">
            <w:pPr>
              <w:rPr>
                <w:lang w:eastAsia="en-GB"/>
              </w:rPr>
            </w:pPr>
            <w:r>
              <w:rPr>
                <w:lang w:eastAsia="en-GB"/>
              </w:rPr>
              <w:t>320</w:t>
            </w:r>
          </w:p>
        </w:tc>
        <w:tc>
          <w:tcPr>
            <w:tcW w:w="2408" w:type="dxa"/>
          </w:tcPr>
          <w:p w14:paraId="6A3CFB8C" w14:textId="34D39F3B" w:rsidR="00EC7D65" w:rsidRDefault="00EC7D65" w:rsidP="006060DE">
            <w:pPr>
              <w:rPr>
                <w:lang w:eastAsia="en-GB"/>
              </w:rPr>
            </w:pPr>
            <w:r>
              <w:rPr>
                <w:lang w:eastAsia="en-GB"/>
              </w:rPr>
              <w:t>320</w:t>
            </w:r>
          </w:p>
        </w:tc>
      </w:tr>
      <w:tr w:rsidR="00EC7D65" w14:paraId="72C45A08" w14:textId="77777777" w:rsidTr="006060DE">
        <w:tc>
          <w:tcPr>
            <w:tcW w:w="2407" w:type="dxa"/>
          </w:tcPr>
          <w:p w14:paraId="35ED9894" w14:textId="77777777" w:rsidR="00EC7D65" w:rsidRDefault="00EC7D65" w:rsidP="006060DE">
            <w:pPr>
              <w:rPr>
                <w:lang w:eastAsia="en-GB"/>
              </w:rPr>
            </w:pPr>
            <w:r>
              <w:rPr>
                <w:lang w:eastAsia="en-GB"/>
              </w:rPr>
              <w:t>5+X</w:t>
            </w:r>
          </w:p>
        </w:tc>
        <w:tc>
          <w:tcPr>
            <w:tcW w:w="2407" w:type="dxa"/>
          </w:tcPr>
          <w:p w14:paraId="770348AB" w14:textId="11D2D57A" w:rsidR="00EC7D65" w:rsidRDefault="00EC7D65" w:rsidP="006060DE">
            <w:pPr>
              <w:rPr>
                <w:lang w:eastAsia="en-GB"/>
              </w:rPr>
            </w:pPr>
            <w:r>
              <w:rPr>
                <w:lang w:eastAsia="en-GB"/>
              </w:rPr>
              <w:t>480</w:t>
            </w:r>
          </w:p>
        </w:tc>
        <w:tc>
          <w:tcPr>
            <w:tcW w:w="2407" w:type="dxa"/>
          </w:tcPr>
          <w:p w14:paraId="5407BF55" w14:textId="5CBB2043" w:rsidR="00EC7D65" w:rsidRDefault="0013562A" w:rsidP="006060DE">
            <w:pPr>
              <w:rPr>
                <w:lang w:eastAsia="en-GB"/>
              </w:rPr>
            </w:pPr>
            <w:r>
              <w:rPr>
                <w:lang w:eastAsia="en-GB"/>
              </w:rPr>
              <w:t>40</w:t>
            </w:r>
            <w:r w:rsidR="00EC7D65">
              <w:rPr>
                <w:lang w:eastAsia="en-GB"/>
              </w:rPr>
              <w:t>0</w:t>
            </w:r>
          </w:p>
        </w:tc>
        <w:tc>
          <w:tcPr>
            <w:tcW w:w="2408" w:type="dxa"/>
          </w:tcPr>
          <w:p w14:paraId="4843F96B" w14:textId="4A465DA9" w:rsidR="00EC7D65" w:rsidRDefault="0013562A" w:rsidP="006060DE">
            <w:pPr>
              <w:rPr>
                <w:lang w:eastAsia="en-GB"/>
              </w:rPr>
            </w:pPr>
            <w:r>
              <w:rPr>
                <w:lang w:eastAsia="en-GB"/>
              </w:rPr>
              <w:t>36</w:t>
            </w:r>
            <w:r w:rsidR="00EC7D65">
              <w:rPr>
                <w:lang w:eastAsia="en-GB"/>
              </w:rPr>
              <w:t>0</w:t>
            </w:r>
          </w:p>
        </w:tc>
      </w:tr>
    </w:tbl>
    <w:p w14:paraId="060C18A1" w14:textId="77777777" w:rsidR="0032577C" w:rsidRDefault="0032577C" w:rsidP="007D7C60">
      <w:pPr>
        <w:pStyle w:val="BodyText"/>
        <w:rPr>
          <w:lang w:val="en-GB"/>
        </w:rPr>
      </w:pPr>
    </w:p>
    <w:p w14:paraId="4E828F7F" w14:textId="67BCDAE4" w:rsidR="0032577C" w:rsidRDefault="003916E5" w:rsidP="007D7C60">
      <w:pPr>
        <w:pStyle w:val="BodyText"/>
        <w:rPr>
          <w:lang w:val="en-GB"/>
        </w:rPr>
      </w:pPr>
      <w:r>
        <w:rPr>
          <w:lang w:val="en-GB"/>
        </w:rPr>
        <w:t xml:space="preserve">When evaluating the alternatives, it is important to keep in mind that the first slot for PDCCH monitoring occasion is given in terms of </w:t>
      </w:r>
      <w:r w:rsidR="00D8374E">
        <w:rPr>
          <w:lang w:val="en-GB"/>
        </w:rPr>
        <w:t xml:space="preserve">an absolute </w:t>
      </w:r>
      <w:r>
        <w:rPr>
          <w:lang w:val="en-GB"/>
        </w:rPr>
        <w:t>slot number within a frame and that the SS/PBCH block transmission</w:t>
      </w:r>
      <w:r w:rsidR="00BB4551">
        <w:rPr>
          <w:lang w:val="en-GB"/>
        </w:rPr>
        <w:t>s</w:t>
      </w:r>
      <w:r>
        <w:rPr>
          <w:lang w:val="en-GB"/>
        </w:rPr>
        <w:t xml:space="preserve"> can be placed in either the first half frame or the second half frame using the half frame bit in the PBCH payload. In addition, the monitoring occasion configuration needs to be selected to not conflict with the chosen common TDD pattern (if </w:t>
      </w:r>
      <w:r w:rsidR="008D0302">
        <w:rPr>
          <w:lang w:val="en-GB"/>
        </w:rPr>
        <w:t>configured</w:t>
      </w:r>
      <w:r>
        <w:rPr>
          <w:lang w:val="en-GB"/>
        </w:rPr>
        <w:t xml:space="preserve">). </w:t>
      </w:r>
    </w:p>
    <w:p w14:paraId="5DC881AD" w14:textId="0E57C360" w:rsidR="00084801" w:rsidRDefault="00084801" w:rsidP="007D7C60">
      <w:pPr>
        <w:pStyle w:val="BodyText"/>
        <w:rPr>
          <w:lang w:val="en-GB"/>
        </w:rPr>
      </w:pPr>
      <w:r>
        <w:rPr>
          <w:lang w:val="en-GB"/>
        </w:rPr>
        <w:t xml:space="preserve">According to our evaluation, all alternatives are feasible with respect to the possibility to be able to select a configuration and a </w:t>
      </w:r>
      <w:r w:rsidR="008D0302">
        <w:rPr>
          <w:lang w:val="en-GB"/>
        </w:rPr>
        <w:t xml:space="preserve">common </w:t>
      </w:r>
      <w:r>
        <w:rPr>
          <w:lang w:val="en-GB"/>
        </w:rPr>
        <w:t xml:space="preserve">TDD pattern that will work. The different alternatives differ mainly regarding what gaps that </w:t>
      </w:r>
      <w:r w:rsidR="007D228E">
        <w:rPr>
          <w:lang w:val="en-GB"/>
        </w:rPr>
        <w:t xml:space="preserve">can be chosen between the SS/PBCH sweep and the PDCCH/PDSCH sweep when using a non-zero offset parameter. </w:t>
      </w:r>
      <w:r w:rsidR="008D0302">
        <w:rPr>
          <w:lang w:val="en-GB"/>
        </w:rPr>
        <w:t xml:space="preserve">They also differ regarding the capability to place SS/PBCH beam sweep and </w:t>
      </w:r>
      <w:r w:rsidR="008D0302">
        <w:rPr>
          <w:lang w:val="en-GB"/>
        </w:rPr>
        <w:lastRenderedPageBreak/>
        <w:t xml:space="preserve">PDCCH/PDSCH beam sweep in both the same and in different half frames for the cases when the SS/PBCH is in the first and second half frame. </w:t>
      </w:r>
      <w:r w:rsidR="001F44BA">
        <w:rPr>
          <w:lang w:val="en-GB"/>
        </w:rPr>
        <w:t xml:space="preserve">In </w:t>
      </w:r>
      <w:r w:rsidR="001F44BA">
        <w:rPr>
          <w:lang w:val="en-GB"/>
        </w:rPr>
        <w:fldChar w:fldCharType="begin"/>
      </w:r>
      <w:r w:rsidR="001F44BA">
        <w:rPr>
          <w:lang w:val="en-GB"/>
        </w:rPr>
        <w:instrText xml:space="preserve"> REF _Ref83723406 \h </w:instrText>
      </w:r>
      <w:r w:rsidR="001F44BA">
        <w:rPr>
          <w:lang w:val="en-GB"/>
        </w:rPr>
      </w:r>
      <w:r w:rsidR="001F44BA">
        <w:rPr>
          <w:lang w:val="en-GB"/>
        </w:rPr>
        <w:fldChar w:fldCharType="separate"/>
      </w:r>
      <w:r w:rsidR="002D05F8">
        <w:t xml:space="preserve">Figure </w:t>
      </w:r>
      <w:r w:rsidR="002D05F8">
        <w:rPr>
          <w:noProof/>
        </w:rPr>
        <w:t>1</w:t>
      </w:r>
      <w:r w:rsidR="001F44BA">
        <w:rPr>
          <w:lang w:val="en-GB"/>
        </w:rPr>
        <w:fldChar w:fldCharType="end"/>
      </w:r>
      <w:r w:rsidR="001F44BA">
        <w:rPr>
          <w:lang w:val="en-GB"/>
        </w:rPr>
        <w:t xml:space="preserve"> and </w:t>
      </w:r>
      <w:r w:rsidR="001F44BA">
        <w:rPr>
          <w:lang w:val="en-GB"/>
        </w:rPr>
        <w:fldChar w:fldCharType="begin"/>
      </w:r>
      <w:r w:rsidR="001F44BA">
        <w:rPr>
          <w:lang w:val="en-GB"/>
        </w:rPr>
        <w:instrText xml:space="preserve"> REF _Ref83723413 \h </w:instrText>
      </w:r>
      <w:r w:rsidR="001F44BA">
        <w:rPr>
          <w:lang w:val="en-GB"/>
        </w:rPr>
      </w:r>
      <w:r w:rsidR="001F44BA">
        <w:rPr>
          <w:lang w:val="en-GB"/>
        </w:rPr>
        <w:fldChar w:fldCharType="separate"/>
      </w:r>
      <w:r w:rsidR="002D05F8">
        <w:t xml:space="preserve">Figure </w:t>
      </w:r>
      <w:r w:rsidR="002D05F8">
        <w:rPr>
          <w:noProof/>
        </w:rPr>
        <w:t>2</w:t>
      </w:r>
      <w:r w:rsidR="001F44BA">
        <w:rPr>
          <w:lang w:val="en-GB"/>
        </w:rPr>
        <w:fldChar w:fldCharType="end"/>
      </w:r>
      <w:r w:rsidR="001F44BA">
        <w:rPr>
          <w:lang w:val="en-GB"/>
        </w:rPr>
        <w:t xml:space="preserve">, the relative placement of a 64 beam SS/PBCH transmission and the corresponding Type0-PDCCH monitoring occasions are shown for the three alternatives. </w:t>
      </w:r>
      <w:r w:rsidR="00671D40">
        <w:rPr>
          <w:lang w:val="en-GB"/>
        </w:rPr>
        <w:t>The pictures assume one monitoring occasion per slot (</w:t>
      </w:r>
      <w:r w:rsidR="00671D40" w:rsidRPr="006B4A47">
        <w:rPr>
          <w:i/>
          <w:iCs/>
          <w:lang w:val="en-GB"/>
        </w:rPr>
        <w:t>M</w:t>
      </w:r>
      <w:r w:rsidR="00671D40">
        <w:rPr>
          <w:lang w:val="en-GB"/>
        </w:rPr>
        <w:t xml:space="preserve">=1). </w:t>
      </w:r>
      <w:r w:rsidR="00804DD0">
        <w:rPr>
          <w:lang w:val="en-GB"/>
        </w:rPr>
        <w:t>Value X=</w:t>
      </w:r>
      <w:r w:rsidR="001F44BA">
        <w:rPr>
          <w:lang w:val="en-GB"/>
        </w:rPr>
        <w:t>2</w:t>
      </w:r>
      <w:r w:rsidR="00804DD0">
        <w:rPr>
          <w:lang w:val="en-GB"/>
        </w:rPr>
        <w:t>.5</w:t>
      </w:r>
      <w:r w:rsidR="001F44BA">
        <w:rPr>
          <w:lang w:val="en-GB"/>
        </w:rPr>
        <w:t xml:space="preserve"> is shown since </w:t>
      </w:r>
      <w:r w:rsidR="00804DD0">
        <w:rPr>
          <w:lang w:val="en-GB"/>
        </w:rPr>
        <w:t>it corresponds to the former Alt 1 (no scaling) option. In addition, X=2.5/2 and X=2.5/4 are shown.</w:t>
      </w:r>
    </w:p>
    <w:p w14:paraId="7AEA03C4" w14:textId="5AF42C4F" w:rsidR="001F44BA" w:rsidRDefault="0013562A" w:rsidP="007D7C60">
      <w:pPr>
        <w:pStyle w:val="BodyText"/>
        <w:rPr>
          <w:lang w:val="en-GB"/>
        </w:rPr>
      </w:pPr>
      <w:r>
        <w:rPr>
          <w:noProof/>
          <w:lang w:val="en-GB"/>
        </w:rPr>
        <w:drawing>
          <wp:inline distT="0" distB="0" distL="0" distR="0" wp14:anchorId="74A9F91F" wp14:editId="5F9AB665">
            <wp:extent cx="6069600" cy="201960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069600" cy="2019600"/>
                    </a:xfrm>
                    <a:prstGeom prst="rect">
                      <a:avLst/>
                    </a:prstGeom>
                    <a:noFill/>
                  </pic:spPr>
                </pic:pic>
              </a:graphicData>
            </a:graphic>
          </wp:inline>
        </w:drawing>
      </w:r>
    </w:p>
    <w:p w14:paraId="2D1721CF" w14:textId="4B9D3451" w:rsidR="001F44BA" w:rsidRDefault="001F44BA" w:rsidP="00035751">
      <w:pPr>
        <w:pStyle w:val="Caption"/>
      </w:pPr>
      <w:bookmarkStart w:id="7" w:name="_Ref83723406"/>
      <w:r>
        <w:t xml:space="preserve">Figure </w:t>
      </w:r>
      <w:r>
        <w:fldChar w:fldCharType="begin"/>
      </w:r>
      <w:r>
        <w:instrText xml:space="preserve"> SEQ Figure \* ARABIC </w:instrText>
      </w:r>
      <w:r>
        <w:fldChar w:fldCharType="separate"/>
      </w:r>
      <w:r w:rsidR="002D05F8">
        <w:rPr>
          <w:noProof/>
        </w:rPr>
        <w:t>1</w:t>
      </w:r>
      <w:r>
        <w:fldChar w:fldCharType="end"/>
      </w:r>
      <w:bookmarkEnd w:id="7"/>
      <w:r>
        <w:t xml:space="preserve"> Illustration of PDCCH monitoring occasion placement related to SS/PBCH transmissions, for offsets O = </w:t>
      </w:r>
      <w:r w:rsidR="0013562A">
        <w:t>X / 5 / 5+X</w:t>
      </w:r>
      <w:r>
        <w:t xml:space="preserve"> respectively. Picture assuming 64 candidate beams, SS/PBCH transmissions in the </w:t>
      </w:r>
      <w:r w:rsidRPr="006B4A47">
        <w:rPr>
          <w:u w:val="single"/>
        </w:rPr>
        <w:t>first half frame</w:t>
      </w:r>
      <w:r>
        <w:t xml:space="preserve">. </w:t>
      </w:r>
    </w:p>
    <w:p w14:paraId="4A733F62" w14:textId="77777777" w:rsidR="0075460D" w:rsidRPr="0075460D" w:rsidRDefault="0075460D" w:rsidP="0075460D">
      <w:pPr>
        <w:rPr>
          <w:lang w:eastAsia="en-GB"/>
        </w:rPr>
      </w:pPr>
    </w:p>
    <w:p w14:paraId="17369674" w14:textId="63F62198" w:rsidR="001F44BA" w:rsidRPr="006B4A47" w:rsidRDefault="0013562A" w:rsidP="006B4A47">
      <w:pPr>
        <w:rPr>
          <w:lang w:eastAsia="en-GB"/>
        </w:rPr>
      </w:pPr>
      <w:r>
        <w:rPr>
          <w:noProof/>
          <w:lang w:eastAsia="en-GB"/>
        </w:rPr>
        <w:drawing>
          <wp:inline distT="0" distB="0" distL="0" distR="0" wp14:anchorId="5E9052D7" wp14:editId="1429DD24">
            <wp:extent cx="6058800" cy="2059200"/>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58800" cy="2059200"/>
                    </a:xfrm>
                    <a:prstGeom prst="rect">
                      <a:avLst/>
                    </a:prstGeom>
                    <a:noFill/>
                  </pic:spPr>
                </pic:pic>
              </a:graphicData>
            </a:graphic>
          </wp:inline>
        </w:drawing>
      </w:r>
    </w:p>
    <w:p w14:paraId="3A07A324" w14:textId="22A7805C" w:rsidR="001F44BA" w:rsidRDefault="001F44BA" w:rsidP="00035751">
      <w:pPr>
        <w:pStyle w:val="Caption"/>
        <w:rPr>
          <w:lang w:val="en-GB"/>
        </w:rPr>
      </w:pPr>
      <w:bookmarkStart w:id="8" w:name="_Ref83723413"/>
      <w:r>
        <w:t xml:space="preserve">Figure </w:t>
      </w:r>
      <w:r>
        <w:fldChar w:fldCharType="begin"/>
      </w:r>
      <w:r>
        <w:instrText xml:space="preserve"> SEQ Figure \* ARABIC </w:instrText>
      </w:r>
      <w:r>
        <w:fldChar w:fldCharType="separate"/>
      </w:r>
      <w:r w:rsidR="002D05F8">
        <w:rPr>
          <w:noProof/>
        </w:rPr>
        <w:t>2</w:t>
      </w:r>
      <w:r>
        <w:fldChar w:fldCharType="end"/>
      </w:r>
      <w:bookmarkEnd w:id="8"/>
      <w:r>
        <w:t xml:space="preserve"> Illustration of PDCCH monitoring occasion placement related to SS/PBCH transmissions, for offsets O = </w:t>
      </w:r>
      <w:r w:rsidR="0013562A">
        <w:t xml:space="preserve">X / 5 / 5+X </w:t>
      </w:r>
      <w:r>
        <w:t xml:space="preserve">respectively. Picture assuming 64 candidate beams, SS/PBCH transmissions in the </w:t>
      </w:r>
      <w:r w:rsidRPr="006B4A47">
        <w:rPr>
          <w:u w:val="single"/>
        </w:rPr>
        <w:t>second half frame</w:t>
      </w:r>
      <w:r>
        <w:t>.</w:t>
      </w:r>
    </w:p>
    <w:p w14:paraId="10577528" w14:textId="3100373B" w:rsidR="008D0302" w:rsidRDefault="008D0302" w:rsidP="007D7C60">
      <w:pPr>
        <w:pStyle w:val="BodyText"/>
        <w:rPr>
          <w:lang w:val="en-GB"/>
        </w:rPr>
      </w:pPr>
      <w:r>
        <w:rPr>
          <w:lang w:val="en-GB"/>
        </w:rPr>
        <w:t>The length of the gaps between the SS/PBCH beam sweep and the PDCCH/PDSCH beam sweep for a certain offset value does not only depend on the chosen offset value</w:t>
      </w:r>
      <w:r w:rsidR="00D8374E">
        <w:rPr>
          <w:lang w:val="en-GB"/>
        </w:rPr>
        <w:t>,</w:t>
      </w:r>
      <w:r>
        <w:rPr>
          <w:lang w:val="en-GB"/>
        </w:rPr>
        <w:t xml:space="preserve"> but also on the number of SS/PBCH beams and the configured SS/PBCH pattern.</w:t>
      </w:r>
    </w:p>
    <w:p w14:paraId="0BFCA991" w14:textId="46077A1B" w:rsidR="00804DD0" w:rsidRDefault="008D0302" w:rsidP="007D7C60">
      <w:pPr>
        <w:pStyle w:val="BodyText"/>
        <w:rPr>
          <w:lang w:val="en-GB"/>
        </w:rPr>
      </w:pPr>
      <w:r>
        <w:rPr>
          <w:lang w:val="en-GB"/>
        </w:rPr>
        <w:t xml:space="preserve">Following the design principle of not optimizing configurations for 120 kHz SCS operation that are also functional for 480 and 960 kHz operation, we </w:t>
      </w:r>
      <w:r w:rsidR="00EF3FD4">
        <w:rPr>
          <w:lang w:val="en-GB"/>
        </w:rPr>
        <w:t>propose</w:t>
      </w:r>
      <w:r>
        <w:rPr>
          <w:lang w:val="en-GB"/>
        </w:rPr>
        <w:t xml:space="preserve"> to </w:t>
      </w:r>
      <w:r w:rsidR="00EF3FD4">
        <w:rPr>
          <w:lang w:val="en-GB"/>
        </w:rPr>
        <w:t>support</w:t>
      </w:r>
      <w:r>
        <w:rPr>
          <w:lang w:val="en-GB"/>
        </w:rPr>
        <w:t xml:space="preserve"> </w:t>
      </w:r>
      <w:r w:rsidR="00804DD0">
        <w:rPr>
          <w:lang w:val="en-GB"/>
        </w:rPr>
        <w:t>selecting X=2.5</w:t>
      </w:r>
      <w:r w:rsidDel="00EF3FD4">
        <w:rPr>
          <w:lang w:val="en-GB"/>
        </w:rPr>
        <w:t>.</w:t>
      </w:r>
      <w:r>
        <w:rPr>
          <w:lang w:val="en-GB"/>
        </w:rPr>
        <w:t xml:space="preserve"> </w:t>
      </w:r>
      <w:r w:rsidR="00804DD0">
        <w:rPr>
          <w:lang w:val="en-GB"/>
        </w:rPr>
        <w:t>All options shown in the figures, X=2.5, X=2.5/2, and X=2.5/4,</w:t>
      </w:r>
      <w:r>
        <w:rPr>
          <w:lang w:val="en-GB"/>
        </w:rPr>
        <w:t xml:space="preserve"> offer the ability to have SS/PBCH and PDCC/PDSCH beam sweeps in both the same and in different half frame regardless of which half frame that is occupied by SS/PBCH transmissions, and </w:t>
      </w:r>
      <w:r w:rsidR="00804DD0">
        <w:rPr>
          <w:lang w:val="en-GB"/>
        </w:rPr>
        <w:t>they</w:t>
      </w:r>
      <w:r>
        <w:rPr>
          <w:lang w:val="en-GB"/>
        </w:rPr>
        <w:t xml:space="preserve"> offer space between the SS/PBCH beam sweep and the PDCCH/PDSCH beam sweep to allow for uplink </w:t>
      </w:r>
      <w:r w:rsidR="003B1CCD">
        <w:rPr>
          <w:lang w:val="en-GB"/>
        </w:rPr>
        <w:t>or other DL</w:t>
      </w:r>
      <w:r>
        <w:rPr>
          <w:lang w:val="en-GB"/>
        </w:rPr>
        <w:t xml:space="preserve"> scheduling.</w:t>
      </w:r>
    </w:p>
    <w:p w14:paraId="212A17B9" w14:textId="77777777" w:rsidR="00E224C6" w:rsidRDefault="00804DD0" w:rsidP="007D7C60">
      <w:pPr>
        <w:pStyle w:val="BodyText"/>
        <w:rPr>
          <w:lang w:val="en-GB"/>
        </w:rPr>
      </w:pPr>
      <w:r>
        <w:rPr>
          <w:lang w:val="en-GB"/>
        </w:rPr>
        <w:t>Selecting X=2.5 for both 480 and 960 kHz SCS is equivalent to what was previously denoted Alt 1 (no scaling). As stated for previous meeting, we are promoting to not optimize functional parts of the specification, and therefore proposed Alt 1. In line with</w:t>
      </w:r>
      <w:r w:rsidR="00E224C6">
        <w:rPr>
          <w:lang w:val="en-GB"/>
        </w:rPr>
        <w:t xml:space="preserve"> that, we propose to select X=2.5 for both 480 and 960 kHz SCS. </w:t>
      </w:r>
    </w:p>
    <w:p w14:paraId="405657C9" w14:textId="3C4F8702" w:rsidR="008D0302" w:rsidRDefault="00E224C6" w:rsidP="007D7C60">
      <w:pPr>
        <w:pStyle w:val="BodyText"/>
        <w:rPr>
          <w:lang w:val="en-GB"/>
        </w:rPr>
      </w:pPr>
      <w:r>
        <w:rPr>
          <w:lang w:val="en-GB"/>
        </w:rPr>
        <w:t>In addition, we see no motivation to use different X value depending on whether DBTW is ON/FF.</w:t>
      </w:r>
      <w:r w:rsidR="008D0302">
        <w:rPr>
          <w:lang w:val="en-GB"/>
        </w:rPr>
        <w:t xml:space="preserve"> </w:t>
      </w:r>
    </w:p>
    <w:p w14:paraId="477DF49C" w14:textId="7374398A" w:rsidR="00150DE6" w:rsidRDefault="00D04521" w:rsidP="007D7C60">
      <w:pPr>
        <w:pStyle w:val="BodyText"/>
        <w:rPr>
          <w:lang w:val="en-GB"/>
        </w:rPr>
      </w:pPr>
      <w:r>
        <w:rPr>
          <w:lang w:val="en-GB"/>
        </w:rPr>
        <w:lastRenderedPageBreak/>
        <w:t>Another aspect that has been discussed in previous meetings is the configuration options for first symbol index in Table 13-12. For configuration options with two monitoring occasions per slot (</w:t>
      </w:r>
      <w:r w:rsidRPr="004B720E">
        <w:rPr>
          <w:i/>
          <w:iCs/>
          <w:lang w:val="en-GB"/>
        </w:rPr>
        <w:t>M</w:t>
      </w:r>
      <w:r>
        <w:rPr>
          <w:lang w:val="en-GB"/>
        </w:rPr>
        <w:t xml:space="preserve"> = ½), the first symbol index of the second monitoring occasion in the slot is for FR2 defined to be either </w:t>
      </w:r>
      <w:r w:rsidR="00F0151A">
        <w:rPr>
          <w:lang w:val="en-GB"/>
        </w:rPr>
        <w:t xml:space="preserve">in </w:t>
      </w:r>
      <w:r>
        <w:rPr>
          <w:lang w:val="en-GB"/>
        </w:rPr>
        <w:t xml:space="preserve">symbol 7 or in symbol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CORESET</m:t>
            </m:r>
          </m:sup>
        </m:sSubSup>
      </m:oMath>
      <w:r>
        <w:rPr>
          <w:lang w:val="en-GB"/>
        </w:rPr>
        <w:t xml:space="preserve">. </w:t>
      </w:r>
    </w:p>
    <w:p w14:paraId="36D62F74" w14:textId="1D06FCA7" w:rsidR="00626462" w:rsidRPr="0091010A" w:rsidRDefault="00095E3C" w:rsidP="0091010A">
      <w:pPr>
        <w:spacing w:after="0" w:line="240" w:lineRule="auto"/>
        <w:rPr>
          <w:rFonts w:ascii="Times New Roman" w:eastAsia="Times New Roman" w:hAnsi="Times New Roman"/>
          <w:szCs w:val="20"/>
        </w:rPr>
      </w:pPr>
      <w:r>
        <w:rPr>
          <w:lang w:val="en-GB"/>
        </w:rPr>
        <w:t>I</w:t>
      </w:r>
      <w:r w:rsidR="00D04521">
        <w:rPr>
          <w:lang w:val="en-GB"/>
        </w:rPr>
        <w:t>t was discussed</w:t>
      </w:r>
      <w:r w:rsidR="00A52872">
        <w:rPr>
          <w:lang w:val="en-GB"/>
        </w:rPr>
        <w:t xml:space="preserve"> </w:t>
      </w:r>
      <w:r w:rsidR="00CC4556">
        <w:rPr>
          <w:lang w:val="en-GB"/>
        </w:rPr>
        <w:t>(</w:t>
      </w:r>
      <w:r w:rsidR="00CC4556" w:rsidRPr="00D77F54">
        <w:rPr>
          <w:rFonts w:ascii="Times New Roman" w:eastAsia="Times New Roman" w:hAnsi="Times New Roman"/>
          <w:szCs w:val="20"/>
          <w:lang w:eastAsia="x-none"/>
        </w:rPr>
        <w:t xml:space="preserve">FFS: whether </w:t>
      </w:r>
      <m:oMath>
        <m:r>
          <w:rPr>
            <w:rFonts w:ascii="Cambria Math" w:eastAsia="Times New Roman" w:hAnsi="Cambria Math"/>
            <w:szCs w:val="20"/>
            <w:lang w:eastAsia="x-none"/>
          </w:rPr>
          <m:t>Y=</m:t>
        </m:r>
        <m:sSubSup>
          <m:sSubSupPr>
            <m:ctrlPr>
              <w:rPr>
                <w:rFonts w:ascii="Cambria Math" w:eastAsia="Times New Roman" w:hAnsi="Cambria Math"/>
                <w:i/>
                <w:sz w:val="22"/>
                <w:szCs w:val="20"/>
                <w:lang w:eastAsia="x-none"/>
              </w:rPr>
            </m:ctrlPr>
          </m:sSubSupPr>
          <m:e>
            <m:r>
              <w:rPr>
                <w:rFonts w:ascii="Cambria Math" w:eastAsia="Times New Roman" w:hAnsi="Cambria Math"/>
                <w:szCs w:val="20"/>
                <w:lang w:eastAsia="x-none"/>
              </w:rPr>
              <m:t>N</m:t>
            </m:r>
          </m:e>
          <m:sub>
            <m:r>
              <w:rPr>
                <w:rFonts w:ascii="Cambria Math" w:eastAsia="Times New Roman" w:hAnsi="Cambria Math"/>
                <w:szCs w:val="20"/>
                <w:lang w:eastAsia="x-none"/>
              </w:rPr>
              <m:t>symb</m:t>
            </m:r>
          </m:sub>
          <m:sup>
            <m:r>
              <w:rPr>
                <w:rFonts w:ascii="Cambria Math" w:eastAsia="Times New Roman" w:hAnsi="Cambria Math"/>
                <w:szCs w:val="20"/>
                <w:lang w:eastAsia="x-none"/>
              </w:rPr>
              <m:t>CORESET</m:t>
            </m:r>
          </m:sup>
        </m:sSubSup>
      </m:oMath>
      <w:r w:rsidR="0091010A" w:rsidRPr="00D77F54">
        <w:rPr>
          <w:rFonts w:ascii="Times New Roman" w:eastAsia="Times New Roman" w:hAnsi="Times New Roman"/>
          <w:szCs w:val="20"/>
          <w:lang w:eastAsia="x-none"/>
        </w:rPr>
        <w:t xml:space="preserve"> </w:t>
      </w:r>
      <w:r w:rsidR="00CC4556" w:rsidRPr="00D77F54">
        <w:rPr>
          <w:rFonts w:ascii="Times New Roman" w:eastAsia="Times New Roman" w:hAnsi="Times New Roman"/>
          <w:szCs w:val="20"/>
          <w:lang w:eastAsia="x-none"/>
        </w:rPr>
        <w:t xml:space="preserve">, or </w:t>
      </w:r>
      <m:oMath>
        <m:r>
          <w:rPr>
            <w:rFonts w:ascii="Cambria Math" w:eastAsia="Times New Roman" w:hAnsi="Cambria Math"/>
            <w:szCs w:val="20"/>
            <w:lang w:eastAsia="x-none"/>
          </w:rPr>
          <m:t xml:space="preserve">Y= </m:t>
        </m:r>
        <m:sSubSup>
          <m:sSubSupPr>
            <m:ctrlPr>
              <w:rPr>
                <w:rFonts w:ascii="Cambria Math" w:eastAsia="Times New Roman" w:hAnsi="Cambria Math"/>
                <w:i/>
                <w:sz w:val="22"/>
                <w:szCs w:val="20"/>
                <w:lang w:eastAsia="x-none"/>
              </w:rPr>
            </m:ctrlPr>
          </m:sSubSupPr>
          <m:e>
            <m:r>
              <w:rPr>
                <w:rFonts w:ascii="Cambria Math" w:eastAsia="Times New Roman" w:hAnsi="Cambria Math"/>
                <w:szCs w:val="20"/>
                <w:lang w:eastAsia="x-none"/>
              </w:rPr>
              <m:t>N</m:t>
            </m:r>
          </m:e>
          <m:sub>
            <m:r>
              <w:rPr>
                <w:rFonts w:ascii="Cambria Math" w:eastAsia="Times New Roman" w:hAnsi="Cambria Math"/>
                <w:szCs w:val="20"/>
                <w:lang w:eastAsia="x-none"/>
              </w:rPr>
              <m:t>symb</m:t>
            </m:r>
          </m:sub>
          <m:sup>
            <m:r>
              <w:rPr>
                <w:rFonts w:ascii="Cambria Math" w:eastAsia="Times New Roman" w:hAnsi="Cambria Math"/>
                <w:szCs w:val="20"/>
                <w:lang w:eastAsia="x-none"/>
              </w:rPr>
              <m:t>CORESET</m:t>
            </m:r>
          </m:sup>
        </m:sSubSup>
        <m:r>
          <w:rPr>
            <w:rFonts w:ascii="Cambria Math" w:eastAsia="Times New Roman" w:hAnsi="Cambria Math"/>
            <w:szCs w:val="20"/>
            <w:lang w:eastAsia="x-none"/>
          </w:rPr>
          <m:t>+1</m:t>
        </m:r>
      </m:oMath>
      <w:r w:rsidR="00CC4556" w:rsidRPr="00D77F54">
        <w:rPr>
          <w:rFonts w:ascii="Times New Roman" w:eastAsia="Times New Roman" w:hAnsi="Times New Roman"/>
          <w:szCs w:val="20"/>
          <w:lang w:eastAsia="x-none"/>
        </w:rPr>
        <w:t xml:space="preserve">, or whether to remove entries with </w:t>
      </w:r>
      <m:oMath>
        <m:r>
          <w:rPr>
            <w:rFonts w:ascii="Cambria Math" w:eastAsia="Times New Roman" w:hAnsi="Cambria Math"/>
            <w:szCs w:val="20"/>
            <w:lang w:eastAsia="x-none"/>
          </w:rPr>
          <m:t>Y</m:t>
        </m:r>
      </m:oMath>
      <w:r w:rsidR="00CC4556">
        <w:rPr>
          <w:lang w:val="en-GB"/>
        </w:rPr>
        <w:t>)</w:t>
      </w:r>
      <w:r w:rsidR="00A52872">
        <w:rPr>
          <w:lang w:val="en-GB"/>
        </w:rPr>
        <w:t xml:space="preserve"> both to remove the option of placing the second monitoring occasion right after the first monitoring occasion</w:t>
      </w:r>
      <w:r w:rsidR="00BB4551" w:rsidRPr="0091010A">
        <w:rPr>
          <w:lang w:val="en-GB"/>
        </w:rPr>
        <w:t>,</w:t>
      </w:r>
      <w:r w:rsidR="00A52872">
        <w:rPr>
          <w:lang w:val="en-GB"/>
        </w:rPr>
        <w:t xml:space="preserve"> and</w:t>
      </w:r>
      <w:r w:rsidR="00D04521">
        <w:rPr>
          <w:lang w:val="en-GB"/>
        </w:rPr>
        <w:t xml:space="preserve"> to add </w:t>
      </w:r>
      <w:r w:rsidR="00D04521" w:rsidRPr="0091010A">
        <w:rPr>
          <w:lang w:val="en-GB"/>
        </w:rPr>
        <w:t>a</w:t>
      </w:r>
      <w:r w:rsidR="00D04521">
        <w:rPr>
          <w:lang w:val="en-GB"/>
        </w:rPr>
        <w:t xml:space="preserve"> </w:t>
      </w:r>
      <w:r w:rsidR="00CC4556">
        <w:rPr>
          <w:lang w:val="en-GB"/>
        </w:rPr>
        <w:t xml:space="preserve">1 </w:t>
      </w:r>
      <w:r w:rsidR="00D04521">
        <w:rPr>
          <w:lang w:val="en-GB"/>
        </w:rPr>
        <w:t>symbol gap between the first and second monitoring occasion</w:t>
      </w:r>
      <w:r w:rsidR="00A52872" w:rsidRPr="0091010A">
        <w:rPr>
          <w:lang w:val="en-GB"/>
        </w:rPr>
        <w:t>.</w:t>
      </w:r>
      <w:r w:rsidR="00A52872">
        <w:rPr>
          <w:lang w:val="en-GB"/>
        </w:rPr>
        <w:t xml:space="preserve"> I</w:t>
      </w:r>
      <w:r w:rsidR="00D04521">
        <w:rPr>
          <w:lang w:val="en-GB"/>
        </w:rPr>
        <w:t xml:space="preserve">n our view there is no motivation </w:t>
      </w:r>
      <w:r w:rsidR="003C6517">
        <w:rPr>
          <w:lang w:val="en-GB"/>
        </w:rPr>
        <w:t xml:space="preserve">of removing the </w:t>
      </w:r>
      <w:r w:rsidR="00CC4556">
        <w:rPr>
          <w:lang w:val="en-GB"/>
        </w:rPr>
        <w:t xml:space="preserve">entries with </w:t>
      </w:r>
      <m:oMath>
        <m:r>
          <w:rPr>
            <w:rFonts w:ascii="Cambria Math" w:hAnsi="Cambria Math"/>
            <w:lang w:val="en-GB"/>
          </w:rPr>
          <m:t>Y</m:t>
        </m:r>
      </m:oMath>
      <w:r w:rsidR="00CC4556" w:rsidRPr="0091010A">
        <w:rPr>
          <w:lang w:val="en-GB"/>
        </w:rPr>
        <w:t>.</w:t>
      </w:r>
      <w:r w:rsidR="003C6517">
        <w:rPr>
          <w:lang w:val="en-GB"/>
        </w:rPr>
        <w:t xml:space="preserve"> The option of placing the first monitoring occasion right after the second monitoring occasion is </w:t>
      </w:r>
      <w:r w:rsidR="00CC4556">
        <w:rPr>
          <w:lang w:val="en-GB"/>
        </w:rPr>
        <w:t>a fundamental and valid configuration from Rel-15, it</w:t>
      </w:r>
      <w:r w:rsidR="003C6517">
        <w:rPr>
          <w:lang w:val="en-GB"/>
        </w:rPr>
        <w:t xml:space="preserve"> is valid also </w:t>
      </w:r>
      <w:r w:rsidR="00D04521">
        <w:rPr>
          <w:lang w:val="en-GB"/>
        </w:rPr>
        <w:t xml:space="preserve">for </w:t>
      </w:r>
      <w:r w:rsidR="003C6517">
        <w:rPr>
          <w:lang w:val="en-GB"/>
        </w:rPr>
        <w:t xml:space="preserve">larger subcarrier spacings and should be preserved. Our view is also that there is </w:t>
      </w:r>
      <w:r w:rsidR="00CC4556">
        <w:rPr>
          <w:lang w:val="en-GB"/>
        </w:rPr>
        <w:t>also</w:t>
      </w:r>
      <w:r w:rsidR="003C6517">
        <w:rPr>
          <w:lang w:val="en-GB"/>
        </w:rPr>
        <w:t xml:space="preserve"> no</w:t>
      </w:r>
      <w:r w:rsidR="00D04521">
        <w:rPr>
          <w:lang w:val="en-GB"/>
        </w:rPr>
        <w:t xml:space="preserve"> motivation for </w:t>
      </w:r>
      <w:r w:rsidR="00150DE6">
        <w:rPr>
          <w:lang w:val="en-GB"/>
        </w:rPr>
        <w:t>adding a</w:t>
      </w:r>
      <w:r w:rsidR="00CC4556">
        <w:rPr>
          <w:lang w:val="en-GB"/>
        </w:rPr>
        <w:t xml:space="preserve"> 1 </w:t>
      </w:r>
      <w:r w:rsidR="00150DE6">
        <w:rPr>
          <w:lang w:val="en-GB"/>
        </w:rPr>
        <w:t xml:space="preserve">symbol gap between the first PDCCH occasion and the second PDCCH occasion since there is an agreement (with brackets) from RAN4 that beam switching can be performed within the cyclic prefix also for 960 kHz SCS (beam switching </w:t>
      </w:r>
      <w:r w:rsidR="00971935">
        <w:rPr>
          <w:lang w:val="en-GB"/>
        </w:rPr>
        <w:t>time</w:t>
      </w:r>
      <w:r w:rsidR="00150DE6">
        <w:rPr>
          <w:lang w:val="en-GB"/>
        </w:rPr>
        <w:t xml:space="preserve"> agreed to be [59 ns]</w:t>
      </w:r>
      <w:r w:rsidR="00971935">
        <w:rPr>
          <w:lang w:val="en-GB"/>
        </w:rPr>
        <w:t xml:space="preserve"> </w:t>
      </w:r>
      <w:r w:rsidR="00971935">
        <w:rPr>
          <w:lang w:val="en-GB"/>
        </w:rPr>
        <w:fldChar w:fldCharType="begin"/>
      </w:r>
      <w:r w:rsidR="00971935">
        <w:rPr>
          <w:lang w:val="en-GB"/>
        </w:rPr>
        <w:instrText xml:space="preserve"> REF _Ref75185801 \n \h </w:instrText>
      </w:r>
      <w:r w:rsidR="00971935">
        <w:rPr>
          <w:lang w:val="en-GB"/>
        </w:rPr>
      </w:r>
      <w:r w:rsidR="00971935">
        <w:rPr>
          <w:lang w:val="en-GB"/>
        </w:rPr>
        <w:fldChar w:fldCharType="separate"/>
      </w:r>
      <w:r w:rsidR="002D05F8">
        <w:rPr>
          <w:lang w:val="en-GB"/>
        </w:rPr>
        <w:t>[5]</w:t>
      </w:r>
      <w:r w:rsidR="00971935">
        <w:rPr>
          <w:lang w:val="en-GB"/>
        </w:rPr>
        <w:fldChar w:fldCharType="end"/>
      </w:r>
      <w:r w:rsidR="00150DE6">
        <w:rPr>
          <w:lang w:val="en-GB"/>
        </w:rPr>
        <w:t>).</w:t>
      </w:r>
      <w:r w:rsidR="00D04521">
        <w:rPr>
          <w:lang w:val="en-GB"/>
        </w:rPr>
        <w:t xml:space="preserve"> </w:t>
      </w:r>
      <w:r w:rsidR="003C6517">
        <w:rPr>
          <w:lang w:val="en-GB"/>
        </w:rPr>
        <w:t xml:space="preserve">Based on </w:t>
      </w:r>
      <w:r w:rsidR="00D04521">
        <w:rPr>
          <w:lang w:val="en-GB"/>
        </w:rPr>
        <w:t>this</w:t>
      </w:r>
      <w:r w:rsidR="003C6517">
        <w:rPr>
          <w:lang w:val="en-GB"/>
        </w:rPr>
        <w:t xml:space="preserve"> agreement, adding an extra gap is not motivated.</w:t>
      </w:r>
      <w:r w:rsidR="00D04521">
        <w:rPr>
          <w:lang w:val="en-GB"/>
        </w:rPr>
        <w:t xml:space="preserve"> The existing configurations (rows of Table 13-12) are</w:t>
      </w:r>
      <w:r w:rsidR="00A52872">
        <w:rPr>
          <w:lang w:val="en-GB"/>
        </w:rPr>
        <w:t xml:space="preserve"> </w:t>
      </w:r>
      <w:r w:rsidR="00D04521">
        <w:rPr>
          <w:lang w:val="en-GB"/>
        </w:rPr>
        <w:t>functional and applicable for operation with 480 and 960 kHz SCS as well</w:t>
      </w:r>
      <w:r w:rsidR="00A52872">
        <w:rPr>
          <w:lang w:val="en-GB"/>
        </w:rPr>
        <w:t xml:space="preserve"> also when it comes to </w:t>
      </w:r>
      <w:r w:rsidR="00CE651B">
        <w:rPr>
          <w:lang w:val="en-GB"/>
        </w:rPr>
        <w:t xml:space="preserve">symbol index of the monitoring occasion. </w:t>
      </w:r>
    </w:p>
    <w:p w14:paraId="117A6F74" w14:textId="77777777" w:rsidR="001360F0" w:rsidRPr="0008031A" w:rsidRDefault="001360F0" w:rsidP="00427C1E">
      <w:pPr>
        <w:spacing w:after="0" w:line="240" w:lineRule="auto"/>
        <w:rPr>
          <w:rFonts w:ascii="Times New Roman" w:eastAsia="Times New Roman" w:hAnsi="Times New Roman"/>
          <w:szCs w:val="20"/>
        </w:rPr>
      </w:pPr>
    </w:p>
    <w:p w14:paraId="1BF9FEA2" w14:textId="0F8D865B" w:rsidR="00626462" w:rsidRPr="007D7C60" w:rsidRDefault="00F57904">
      <w:pPr>
        <w:pStyle w:val="Proposal"/>
        <w:rPr>
          <w:lang w:val="en-GB"/>
        </w:rPr>
      </w:pPr>
      <w:bookmarkStart w:id="9" w:name="_Toc86853785"/>
      <w:bookmarkStart w:id="10" w:name="_Toc86842431"/>
      <w:bookmarkStart w:id="11" w:name="_Toc87001089"/>
      <w:bookmarkEnd w:id="9"/>
      <w:bookmarkEnd w:id="10"/>
      <w:r>
        <w:rPr>
          <w:lang w:val="en-GB" w:eastAsia="ja-JP"/>
        </w:rPr>
        <w:t>In the table</w:t>
      </w:r>
      <w:r w:rsidR="00626462">
        <w:rPr>
          <w:lang w:val="en-GB" w:eastAsia="ja-JP"/>
        </w:rPr>
        <w:t xml:space="preserve"> in the </w:t>
      </w:r>
      <w:r>
        <w:rPr>
          <w:lang w:val="en-GB" w:eastAsia="ja-JP"/>
        </w:rPr>
        <w:t xml:space="preserve">RAN1#106b-e agreement, select </w:t>
      </w:r>
      <w:r w:rsidR="00CC4556">
        <w:rPr>
          <w:lang w:val="en-GB" w:eastAsia="ja-JP"/>
        </w:rPr>
        <w:t xml:space="preserve">X=2.5 </w:t>
      </w:r>
      <w:r w:rsidR="00E224C6">
        <w:rPr>
          <w:lang w:val="en-GB" w:eastAsia="ja-JP"/>
        </w:rPr>
        <w:t>for both 480 and 960 kHz, and for both DBTW ON/OFF,</w:t>
      </w:r>
      <w:r w:rsidR="000F0B20">
        <w:rPr>
          <w:lang w:val="en-GB" w:eastAsia="ja-JP"/>
        </w:rPr>
        <w:t xml:space="preserve"> </w:t>
      </w:r>
      <w:r w:rsidR="00E224C6">
        <w:rPr>
          <w:lang w:val="en-GB" w:eastAsia="ja-JP"/>
        </w:rPr>
        <w:t xml:space="preserve">select </w:t>
      </w:r>
      <m:oMath>
        <m:sSubSup>
          <m:sSubSupPr>
            <m:ctrlPr>
              <w:rPr>
                <w:rFonts w:ascii="Cambria Math" w:hAnsi="Cambria Math"/>
                <w:i/>
                <w:lang w:val="en-GB" w:eastAsia="ja-JP"/>
              </w:rPr>
            </m:ctrlPr>
          </m:sSubSupPr>
          <m:e>
            <m:r>
              <m:rPr>
                <m:sty m:val="bi"/>
              </m:rPr>
              <w:rPr>
                <w:rFonts w:ascii="Cambria Math" w:hAnsi="Cambria Math"/>
                <w:lang w:val="en-GB" w:eastAsia="ja-JP"/>
              </w:rPr>
              <m:t>Y= N</m:t>
            </m:r>
          </m:e>
          <m:sub>
            <m:r>
              <m:rPr>
                <m:sty m:val="bi"/>
              </m:rPr>
              <w:rPr>
                <w:rFonts w:ascii="Cambria Math" w:hAnsi="Cambria Math"/>
                <w:lang w:val="en-GB" w:eastAsia="ja-JP"/>
              </w:rPr>
              <m:t>symb</m:t>
            </m:r>
          </m:sub>
          <m:sup>
            <m:r>
              <m:rPr>
                <m:sty m:val="bi"/>
              </m:rPr>
              <w:rPr>
                <w:rFonts w:ascii="Cambria Math" w:hAnsi="Cambria Math"/>
                <w:lang w:val="en-GB" w:eastAsia="ja-JP"/>
              </w:rPr>
              <m:t>CORESET</m:t>
            </m:r>
          </m:sup>
        </m:sSubSup>
      </m:oMath>
      <w:r w:rsidR="00E224C6" w:rsidRPr="001360F0">
        <w:rPr>
          <w:rFonts w:eastAsia="Times New Roman" w:cs="Arial"/>
          <w:b w:val="0"/>
          <w:bCs w:val="0"/>
          <w:szCs w:val="20"/>
          <w:lang w:eastAsia="x-none"/>
        </w:rPr>
        <w:t>,</w:t>
      </w:r>
      <w:r w:rsidR="00E224C6" w:rsidRPr="001360F0">
        <w:rPr>
          <w:rFonts w:eastAsia="Times New Roman" w:cs="Arial"/>
          <w:b w:val="0"/>
          <w:szCs w:val="20"/>
          <w:lang w:eastAsia="x-none"/>
        </w:rPr>
        <w:t xml:space="preserve"> </w:t>
      </w:r>
      <w:r w:rsidR="00E224C6" w:rsidRPr="0089791F">
        <w:rPr>
          <w:rFonts w:eastAsia="Times New Roman" w:cs="Arial"/>
          <w:bCs w:val="0"/>
          <w:szCs w:val="20"/>
          <w:lang w:eastAsia="x-none"/>
        </w:rPr>
        <w:t>and</w:t>
      </w:r>
      <w:r w:rsidR="00E224C6" w:rsidRPr="00294402">
        <w:rPr>
          <w:rFonts w:cs="Arial"/>
          <w:lang w:val="en-GB" w:eastAsia="ja-JP"/>
        </w:rPr>
        <w:t xml:space="preserve"> </w:t>
      </w:r>
      <w:r w:rsidR="000F0B20">
        <w:rPr>
          <w:lang w:val="en-GB" w:eastAsia="ja-JP"/>
        </w:rPr>
        <w:t xml:space="preserve">keep </w:t>
      </w:r>
      <w:r w:rsidR="0089791F">
        <w:rPr>
          <w:lang w:val="en-GB" w:eastAsia="ja-JP"/>
        </w:rPr>
        <w:t xml:space="preserve">row </w:t>
      </w:r>
      <w:r w:rsidR="000F0B20">
        <w:rPr>
          <w:lang w:val="en-GB" w:eastAsia="ja-JP"/>
        </w:rPr>
        <w:t xml:space="preserve">entries with </w:t>
      </w:r>
      <m:oMath>
        <m:r>
          <m:rPr>
            <m:sty m:val="bi"/>
          </m:rPr>
          <w:rPr>
            <w:rFonts w:ascii="Cambria Math" w:hAnsi="Cambria Math"/>
            <w:lang w:val="en-GB" w:eastAsia="ja-JP"/>
          </w:rPr>
          <m:t>Y</m:t>
        </m:r>
      </m:oMath>
      <w:r w:rsidR="002A40ED">
        <w:rPr>
          <w:lang w:val="en-GB" w:eastAsia="ja-JP"/>
        </w:rPr>
        <w:t>.</w:t>
      </w:r>
      <w:bookmarkEnd w:id="11"/>
      <w:r w:rsidR="00C1173D">
        <w:rPr>
          <w:lang w:val="en-GB" w:eastAsia="ja-JP"/>
        </w:rPr>
        <w:t xml:space="preserve"> </w:t>
      </w:r>
    </w:p>
    <w:p w14:paraId="22D780E1" w14:textId="06FF3371" w:rsidR="009F71E0" w:rsidRDefault="009F71E0" w:rsidP="001360F0">
      <w:pPr>
        <w:pStyle w:val="Heading3"/>
      </w:pPr>
      <w:r>
        <w:t>2.1.3 CORESET#0 Configuration</w:t>
      </w:r>
    </w:p>
    <w:p w14:paraId="765AAC19" w14:textId="0894637D" w:rsidR="009F71E0" w:rsidRDefault="009F71E0" w:rsidP="009F71E0">
      <w:pPr>
        <w:jc w:val="both"/>
      </w:pPr>
      <w:r>
        <w:t xml:space="preserve">Regarding the FFS points in the agreement from RAN1#104-e, it has been discussed in previous meetings to introduce potential restrictions on what CORESET#0 configurations from Table 13-8 of 38.213 </w:t>
      </w:r>
      <w:r>
        <w:fldChar w:fldCharType="begin"/>
      </w:r>
      <w:r>
        <w:instrText xml:space="preserve"> REF _Ref60993913 \r \h </w:instrText>
      </w:r>
      <w:r>
        <w:fldChar w:fldCharType="separate"/>
      </w:r>
      <w:r w:rsidR="002D05F8">
        <w:t>[3]</w:t>
      </w:r>
      <w:r>
        <w:fldChar w:fldCharType="end"/>
      </w:r>
      <w:r>
        <w:t xml:space="preserve"> are applicable for the 52.6 – 71 GHz frequency band. Our view is that such restrictions should be avoided, thus preserving Rel-15 FR2 functionality. For the case of {SS/PBCH Block, CORESET#0 for Type0-PDCCH} SCS equal to {120, 120} kHz, it is clear from the RAN1#104-e agreement that the existing configuration options from the table with respect to SSB-CORESET#0 multiplexing pattern, number of RBs for CORESET#0, and number of symbols for CORESET#0 are all supported for operation in the band 52.6 - 71 GHz. The FFS point is to decide if </w:t>
      </w:r>
      <w:r w:rsidRPr="0058569A">
        <w:rPr>
          <w:iCs/>
          <w:u w:val="single"/>
        </w:rPr>
        <w:t>additional</w:t>
      </w:r>
      <w:r>
        <w:t xml:space="preserve"> values should be supported, and most importantly, what SSB-CORESET#0 offset values are required.</w:t>
      </w:r>
    </w:p>
    <w:p w14:paraId="0F892D47" w14:textId="77777777" w:rsidR="009F71E0" w:rsidRDefault="009F71E0" w:rsidP="009F71E0">
      <w:pPr>
        <w:pStyle w:val="Observation"/>
        <w:ind w:left="1560" w:hanging="1560"/>
      </w:pPr>
      <w:bookmarkStart w:id="12" w:name="_Toc87001080"/>
      <w:r>
        <w:t>For operation with 120 kHz SCS, it is clear from the agreement in RAN1#104-e that that the existing configuration options from the table with respect to SSB-CORESET#0 multiplexing pattern, number of RBs for CORESET#0, and number of symbols for CORESET#0 are all supported for operation in the band 52.6 - 71 GHz.</w:t>
      </w:r>
      <w:bookmarkEnd w:id="12"/>
    </w:p>
    <w:p w14:paraId="1C9AA961" w14:textId="564551D7" w:rsidR="009F71E0" w:rsidRPr="000A5ED3" w:rsidRDefault="009F71E0" w:rsidP="009F71E0">
      <w:pPr>
        <w:jc w:val="both"/>
        <w:rPr>
          <w:rFonts w:eastAsiaTheme="minorEastAsia"/>
        </w:rPr>
      </w:pPr>
      <w:r w:rsidRPr="000A5ED3">
        <w:rPr>
          <w:rFonts w:eastAsiaTheme="minorEastAsia"/>
        </w:rPr>
        <w:t>Table 13-8</w:t>
      </w:r>
      <w:r>
        <w:rPr>
          <w:rFonts w:eastAsiaTheme="minorEastAsia"/>
        </w:rPr>
        <w:t xml:space="preserve"> from 38.213 Section 13 </w:t>
      </w:r>
      <w:r w:rsidRPr="000A5ED3">
        <w:rPr>
          <w:rFonts w:eastAsiaTheme="minorEastAsia"/>
        </w:rPr>
        <w:fldChar w:fldCharType="begin"/>
      </w:r>
      <w:r w:rsidRPr="000A5ED3">
        <w:rPr>
          <w:rFonts w:eastAsiaTheme="minorEastAsia"/>
        </w:rPr>
        <w:instrText xml:space="preserve"> REF _Ref60993913 \r \h </w:instrText>
      </w:r>
      <w:r>
        <w:rPr>
          <w:rFonts w:eastAsiaTheme="minorEastAsia"/>
        </w:rPr>
        <w:instrText xml:space="preserve"> \* MERGEFORMAT </w:instrText>
      </w:r>
      <w:r w:rsidRPr="000A5ED3">
        <w:rPr>
          <w:rFonts w:eastAsiaTheme="minorEastAsia"/>
        </w:rPr>
      </w:r>
      <w:r w:rsidRPr="000A5ED3">
        <w:rPr>
          <w:rFonts w:eastAsiaTheme="minorEastAsia"/>
        </w:rPr>
        <w:fldChar w:fldCharType="separate"/>
      </w:r>
      <w:r w:rsidR="002D05F8">
        <w:rPr>
          <w:rFonts w:eastAsiaTheme="minorEastAsia"/>
        </w:rPr>
        <w:t>[3]</w:t>
      </w:r>
      <w:r w:rsidRPr="000A5ED3">
        <w:rPr>
          <w:rFonts w:eastAsiaTheme="minorEastAsia"/>
        </w:rPr>
        <w:fldChar w:fldCharType="end"/>
      </w:r>
      <w:r>
        <w:rPr>
          <w:rFonts w:eastAsiaTheme="minorEastAsia"/>
        </w:rPr>
        <w:t xml:space="preserve"> corresponding to the {120,120} kHz SCS combination for FR2</w:t>
      </w:r>
      <w:r w:rsidRPr="000A5ED3">
        <w:rPr>
          <w:rFonts w:eastAsiaTheme="minorEastAsia"/>
        </w:rPr>
        <w:t xml:space="preserve"> </w:t>
      </w:r>
      <w:r>
        <w:rPr>
          <w:rFonts w:eastAsiaTheme="minorEastAsia"/>
        </w:rPr>
        <w:t xml:space="preserve">is </w:t>
      </w:r>
      <w:r w:rsidRPr="000A5ED3">
        <w:rPr>
          <w:rFonts w:eastAsiaTheme="minorEastAsia"/>
        </w:rPr>
        <w:t>copied</w:t>
      </w:r>
      <w:r>
        <w:rPr>
          <w:rFonts w:eastAsiaTheme="minorEastAsia"/>
        </w:rPr>
        <w:t xml:space="preserve"> here for convenience, see</w:t>
      </w:r>
      <w:r w:rsidR="0075460D">
        <w:rPr>
          <w:rFonts w:eastAsiaTheme="minorEastAsia"/>
        </w:rPr>
        <w:t xml:space="preserve"> </w:t>
      </w:r>
      <w:r w:rsidR="0075460D">
        <w:rPr>
          <w:rFonts w:eastAsiaTheme="minorEastAsia"/>
        </w:rPr>
        <w:fldChar w:fldCharType="begin"/>
      </w:r>
      <w:r w:rsidR="0075460D">
        <w:rPr>
          <w:rFonts w:eastAsiaTheme="minorEastAsia"/>
        </w:rPr>
        <w:instrText xml:space="preserve"> REF _Ref86925027 \h </w:instrText>
      </w:r>
      <w:r w:rsidR="0075460D">
        <w:rPr>
          <w:rFonts w:eastAsiaTheme="minorEastAsia"/>
        </w:rPr>
      </w:r>
      <w:r w:rsidR="0075460D">
        <w:rPr>
          <w:rFonts w:eastAsiaTheme="minorEastAsia"/>
        </w:rPr>
        <w:fldChar w:fldCharType="separate"/>
      </w:r>
      <w:r w:rsidR="002D05F8">
        <w:t xml:space="preserve">Table </w:t>
      </w:r>
      <w:r w:rsidR="002D05F8">
        <w:rPr>
          <w:noProof/>
        </w:rPr>
        <w:t>5</w:t>
      </w:r>
      <w:r w:rsidR="0075460D">
        <w:rPr>
          <w:rFonts w:eastAsiaTheme="minorEastAsia"/>
        </w:rPr>
        <w:fldChar w:fldCharType="end"/>
      </w:r>
      <w:r>
        <w:rPr>
          <w:rFonts w:eastAsiaTheme="minorEastAsia"/>
        </w:rPr>
        <w:t>.</w:t>
      </w:r>
    </w:p>
    <w:p w14:paraId="7460A4A2" w14:textId="469B33E7" w:rsidR="009F71E0" w:rsidRPr="00B916EC" w:rsidRDefault="009F71E0" w:rsidP="009F71E0">
      <w:pPr>
        <w:pStyle w:val="Caption"/>
        <w:keepNext/>
      </w:pPr>
      <w:bookmarkStart w:id="13" w:name="_Ref86925027"/>
      <w:r>
        <w:lastRenderedPageBreak/>
        <w:t xml:space="preserve">Table </w:t>
      </w:r>
      <w:r>
        <w:fldChar w:fldCharType="begin"/>
      </w:r>
      <w:r>
        <w:instrText xml:space="preserve"> SEQ Table \* ARABIC </w:instrText>
      </w:r>
      <w:r>
        <w:fldChar w:fldCharType="separate"/>
      </w:r>
      <w:r w:rsidR="002D05F8">
        <w:rPr>
          <w:noProof/>
        </w:rPr>
        <w:t>5</w:t>
      </w:r>
      <w:r>
        <w:fldChar w:fldCharType="end"/>
      </w:r>
      <w:bookmarkEnd w:id="13"/>
      <w:r>
        <w:t>:</w:t>
      </w:r>
      <w:r w:rsidRPr="00BF790C">
        <w:t xml:space="preserve"> </w:t>
      </w:r>
      <w:r>
        <w:t>Copy of Table 13-8 from 38.213</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{120, 120} kHz</w:t>
      </w:r>
      <w:r>
        <w:t>.</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3451"/>
        <w:gridCol w:w="1573"/>
        <w:gridCol w:w="1884"/>
        <w:gridCol w:w="1499"/>
      </w:tblGrid>
      <w:tr w:rsidR="009F71E0" w:rsidRPr="00B916EC" w14:paraId="2B878062" w14:textId="77777777" w:rsidTr="00F57904">
        <w:trPr>
          <w:cantSplit/>
        </w:trPr>
        <w:tc>
          <w:tcPr>
            <w:tcW w:w="799" w:type="dxa"/>
            <w:tcBorders>
              <w:bottom w:val="double" w:sz="4" w:space="0" w:color="auto"/>
              <w:right w:val="double" w:sz="4" w:space="0" w:color="auto"/>
            </w:tcBorders>
            <w:shd w:val="clear" w:color="auto" w:fill="E0E0E0"/>
            <w:vAlign w:val="center"/>
          </w:tcPr>
          <w:p w14:paraId="3A98D61C" w14:textId="77777777" w:rsidR="009F71E0" w:rsidRPr="00B916EC" w:rsidRDefault="009F71E0" w:rsidP="00F57904">
            <w:pPr>
              <w:pStyle w:val="TAH"/>
              <w:rPr>
                <w:bCs/>
                <w:lang w:val="en-US"/>
              </w:rPr>
            </w:pPr>
            <w:r w:rsidRPr="00B916EC">
              <w:rPr>
                <w:bCs/>
                <w:lang w:val="en-US"/>
              </w:rPr>
              <w:t>Index</w:t>
            </w:r>
          </w:p>
        </w:tc>
        <w:tc>
          <w:tcPr>
            <w:tcW w:w="3452" w:type="dxa"/>
            <w:tcBorders>
              <w:left w:val="double" w:sz="4" w:space="0" w:color="auto"/>
              <w:bottom w:val="double" w:sz="4" w:space="0" w:color="auto"/>
            </w:tcBorders>
            <w:shd w:val="clear" w:color="auto" w:fill="E0E0E0"/>
            <w:vAlign w:val="center"/>
          </w:tcPr>
          <w:p w14:paraId="145AC25F" w14:textId="77777777" w:rsidR="009F71E0" w:rsidRPr="00B916EC" w:rsidRDefault="009F71E0" w:rsidP="00F5790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73" w:type="dxa"/>
            <w:tcBorders>
              <w:bottom w:val="double" w:sz="4" w:space="0" w:color="auto"/>
            </w:tcBorders>
            <w:shd w:val="clear" w:color="auto" w:fill="E0E0E0"/>
            <w:vAlign w:val="center"/>
          </w:tcPr>
          <w:p w14:paraId="78DF73F3" w14:textId="77777777" w:rsidR="009F71E0" w:rsidRPr="00B916EC" w:rsidRDefault="009F71E0" w:rsidP="00F57904">
            <w:pPr>
              <w:pStyle w:val="TAH"/>
              <w:rPr>
                <w:bCs/>
                <w:lang w:val="en-US"/>
              </w:rPr>
            </w:pPr>
            <w:r w:rsidRPr="00B916EC">
              <w:rPr>
                <w:rFonts w:cs="Arial"/>
                <w:kern w:val="24"/>
              </w:rPr>
              <w:t xml:space="preserve">Number of RBs </w:t>
            </w:r>
            <w:r>
              <w:rPr>
                <w:noProof/>
                <w:position w:val="-10"/>
              </w:rPr>
              <w:drawing>
                <wp:inline distT="0" distB="0" distL="0" distR="0" wp14:anchorId="18AE1D7C" wp14:editId="6AADD258">
                  <wp:extent cx="564515" cy="182880"/>
                  <wp:effectExtent l="0" t="0" r="0" b="7620"/>
                  <wp:docPr id="1646987777" name="Picture 1646987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451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2F702F62" w14:textId="77777777" w:rsidR="009F71E0" w:rsidRPr="00B916EC" w:rsidRDefault="009F71E0" w:rsidP="00F57904">
            <w:pPr>
              <w:pStyle w:val="TAH"/>
              <w:rPr>
                <w:bCs/>
                <w:lang w:val="en-US"/>
              </w:rPr>
            </w:pPr>
            <w:r w:rsidRPr="00B916EC">
              <w:rPr>
                <w:rFonts w:cs="Arial"/>
                <w:kern w:val="24"/>
              </w:rPr>
              <w:t xml:space="preserve">Number of Symbols </w:t>
            </w:r>
            <w:r>
              <w:rPr>
                <w:noProof/>
                <w:position w:val="-12"/>
              </w:rPr>
              <w:drawing>
                <wp:inline distT="0" distB="0" distL="0" distR="0" wp14:anchorId="296B71EE" wp14:editId="19FE89E2">
                  <wp:extent cx="469265" cy="182880"/>
                  <wp:effectExtent l="0" t="0" r="0" b="7620"/>
                  <wp:docPr id="1646987778" name="Picture 1646987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r w:rsidRPr="00B916EC">
              <w:rPr>
                <w:rFonts w:cs="Arial"/>
                <w:kern w:val="24"/>
              </w:rPr>
              <w:t xml:space="preserve"> </w:t>
            </w:r>
          </w:p>
        </w:tc>
        <w:tc>
          <w:tcPr>
            <w:tcW w:w="1499" w:type="dxa"/>
            <w:tcBorders>
              <w:bottom w:val="double" w:sz="4" w:space="0" w:color="auto"/>
            </w:tcBorders>
            <w:shd w:val="clear" w:color="auto" w:fill="E0E0E0"/>
            <w:vAlign w:val="center"/>
          </w:tcPr>
          <w:p w14:paraId="7DD6910C" w14:textId="77777777" w:rsidR="009F71E0" w:rsidRPr="00B916EC" w:rsidRDefault="009F71E0" w:rsidP="00F57904">
            <w:pPr>
              <w:pStyle w:val="TAH"/>
              <w:rPr>
                <w:bCs/>
                <w:lang w:val="en-US"/>
              </w:rPr>
            </w:pPr>
            <w:r w:rsidRPr="00B916EC">
              <w:rPr>
                <w:rFonts w:cs="Arial"/>
                <w:kern w:val="24"/>
              </w:rPr>
              <w:t xml:space="preserve">Offset (RBs) </w:t>
            </w:r>
          </w:p>
        </w:tc>
      </w:tr>
      <w:tr w:rsidR="009F71E0" w:rsidRPr="00B916EC" w14:paraId="37CFC6AE" w14:textId="77777777" w:rsidTr="00F57904">
        <w:trPr>
          <w:cantSplit/>
        </w:trPr>
        <w:tc>
          <w:tcPr>
            <w:tcW w:w="799" w:type="dxa"/>
            <w:tcBorders>
              <w:top w:val="double" w:sz="4" w:space="0" w:color="auto"/>
              <w:right w:val="double" w:sz="4" w:space="0" w:color="auto"/>
            </w:tcBorders>
            <w:shd w:val="clear" w:color="auto" w:fill="auto"/>
            <w:vAlign w:val="center"/>
          </w:tcPr>
          <w:p w14:paraId="0854EF5F" w14:textId="77777777" w:rsidR="009F71E0" w:rsidRPr="00B916EC" w:rsidRDefault="009F71E0" w:rsidP="00F57904">
            <w:pPr>
              <w:pStyle w:val="TAC"/>
              <w:rPr>
                <w:lang w:val="en-US"/>
              </w:rPr>
            </w:pPr>
            <w:r w:rsidRPr="00B916EC">
              <w:rPr>
                <w:lang w:val="en-US"/>
              </w:rPr>
              <w:t>0</w:t>
            </w:r>
          </w:p>
        </w:tc>
        <w:tc>
          <w:tcPr>
            <w:tcW w:w="3452" w:type="dxa"/>
            <w:tcBorders>
              <w:top w:val="double" w:sz="4" w:space="0" w:color="auto"/>
              <w:left w:val="double" w:sz="4" w:space="0" w:color="auto"/>
            </w:tcBorders>
            <w:vAlign w:val="center"/>
          </w:tcPr>
          <w:p w14:paraId="3D6FB2BA" w14:textId="77777777" w:rsidR="009F71E0" w:rsidRPr="00B916EC" w:rsidRDefault="009F71E0" w:rsidP="00F57904">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14:paraId="012871A6" w14:textId="77777777" w:rsidR="009F71E0" w:rsidRPr="00B916EC" w:rsidRDefault="009F71E0" w:rsidP="00F57904">
            <w:pPr>
              <w:pStyle w:val="TAC"/>
              <w:rPr>
                <w:lang w:val="en-US"/>
              </w:rPr>
            </w:pPr>
            <w:r w:rsidRPr="00B916EC">
              <w:rPr>
                <w:rFonts w:cs="Arial"/>
                <w:kern w:val="24"/>
                <w:szCs w:val="18"/>
              </w:rPr>
              <w:t>24</w:t>
            </w:r>
          </w:p>
        </w:tc>
        <w:tc>
          <w:tcPr>
            <w:tcW w:w="1884" w:type="dxa"/>
            <w:tcBorders>
              <w:top w:val="double" w:sz="4" w:space="0" w:color="auto"/>
            </w:tcBorders>
            <w:vAlign w:val="center"/>
          </w:tcPr>
          <w:p w14:paraId="079CAC40" w14:textId="77777777" w:rsidR="009F71E0" w:rsidRPr="00B916EC" w:rsidRDefault="009F71E0" w:rsidP="00F57904">
            <w:pPr>
              <w:pStyle w:val="TAC"/>
              <w:rPr>
                <w:lang w:val="en-US"/>
              </w:rPr>
            </w:pPr>
            <w:r w:rsidRPr="00B916EC">
              <w:rPr>
                <w:rFonts w:cs="Arial"/>
                <w:kern w:val="24"/>
                <w:szCs w:val="18"/>
              </w:rPr>
              <w:t>2</w:t>
            </w:r>
          </w:p>
        </w:tc>
        <w:tc>
          <w:tcPr>
            <w:tcW w:w="1499" w:type="dxa"/>
            <w:tcBorders>
              <w:top w:val="double" w:sz="4" w:space="0" w:color="auto"/>
            </w:tcBorders>
            <w:vAlign w:val="center"/>
          </w:tcPr>
          <w:p w14:paraId="2088B68B" w14:textId="77777777" w:rsidR="009F71E0" w:rsidRPr="00B916EC" w:rsidRDefault="009F71E0" w:rsidP="00F57904">
            <w:pPr>
              <w:pStyle w:val="TAC"/>
              <w:rPr>
                <w:lang w:val="en-US"/>
              </w:rPr>
            </w:pPr>
            <w:r w:rsidRPr="00B916EC">
              <w:rPr>
                <w:rFonts w:cs="Arial"/>
                <w:kern w:val="24"/>
                <w:szCs w:val="18"/>
              </w:rPr>
              <w:t>0</w:t>
            </w:r>
          </w:p>
        </w:tc>
      </w:tr>
      <w:tr w:rsidR="009F71E0" w:rsidRPr="00B916EC" w14:paraId="5C839CAA" w14:textId="77777777" w:rsidTr="00F57904">
        <w:trPr>
          <w:cantSplit/>
        </w:trPr>
        <w:tc>
          <w:tcPr>
            <w:tcW w:w="799" w:type="dxa"/>
            <w:tcBorders>
              <w:right w:val="double" w:sz="4" w:space="0" w:color="auto"/>
            </w:tcBorders>
            <w:shd w:val="clear" w:color="auto" w:fill="auto"/>
            <w:vAlign w:val="center"/>
          </w:tcPr>
          <w:p w14:paraId="3905CAAE" w14:textId="77777777" w:rsidR="009F71E0" w:rsidRPr="00B916EC" w:rsidRDefault="009F71E0" w:rsidP="00F57904">
            <w:pPr>
              <w:pStyle w:val="TAC"/>
              <w:rPr>
                <w:lang w:val="en-US"/>
              </w:rPr>
            </w:pPr>
            <w:r w:rsidRPr="00B916EC">
              <w:rPr>
                <w:lang w:val="en-US"/>
              </w:rPr>
              <w:t>1</w:t>
            </w:r>
          </w:p>
        </w:tc>
        <w:tc>
          <w:tcPr>
            <w:tcW w:w="3452" w:type="dxa"/>
            <w:tcBorders>
              <w:left w:val="double" w:sz="4" w:space="0" w:color="auto"/>
            </w:tcBorders>
            <w:vAlign w:val="center"/>
          </w:tcPr>
          <w:p w14:paraId="2E3D3FB1" w14:textId="77777777" w:rsidR="009F71E0" w:rsidRPr="00B916EC" w:rsidRDefault="009F71E0" w:rsidP="00F57904">
            <w:pPr>
              <w:pStyle w:val="TAC"/>
              <w:rPr>
                <w:lang w:val="en-US"/>
              </w:rPr>
            </w:pPr>
            <w:r w:rsidRPr="00B916EC">
              <w:rPr>
                <w:rFonts w:cs="Arial"/>
                <w:kern w:val="24"/>
                <w:szCs w:val="18"/>
              </w:rPr>
              <w:t xml:space="preserve">1 </w:t>
            </w:r>
          </w:p>
        </w:tc>
        <w:tc>
          <w:tcPr>
            <w:tcW w:w="1573" w:type="dxa"/>
            <w:vAlign w:val="center"/>
          </w:tcPr>
          <w:p w14:paraId="7EC131E7" w14:textId="77777777" w:rsidR="009F71E0" w:rsidRPr="00B916EC" w:rsidRDefault="009F71E0" w:rsidP="00F57904">
            <w:pPr>
              <w:pStyle w:val="TAC"/>
              <w:rPr>
                <w:lang w:val="en-US"/>
              </w:rPr>
            </w:pPr>
            <w:r w:rsidRPr="00B916EC">
              <w:rPr>
                <w:rFonts w:cs="Arial"/>
                <w:kern w:val="24"/>
                <w:szCs w:val="18"/>
              </w:rPr>
              <w:t>24</w:t>
            </w:r>
          </w:p>
        </w:tc>
        <w:tc>
          <w:tcPr>
            <w:tcW w:w="1884" w:type="dxa"/>
            <w:vAlign w:val="center"/>
          </w:tcPr>
          <w:p w14:paraId="54A46B7E" w14:textId="77777777" w:rsidR="009F71E0" w:rsidRPr="00B916EC" w:rsidRDefault="009F71E0" w:rsidP="00F57904">
            <w:pPr>
              <w:pStyle w:val="TAC"/>
              <w:rPr>
                <w:lang w:val="en-US"/>
              </w:rPr>
            </w:pPr>
            <w:r w:rsidRPr="00B916EC">
              <w:rPr>
                <w:rFonts w:cs="Arial"/>
                <w:kern w:val="24"/>
                <w:szCs w:val="18"/>
              </w:rPr>
              <w:t>2</w:t>
            </w:r>
          </w:p>
        </w:tc>
        <w:tc>
          <w:tcPr>
            <w:tcW w:w="1499" w:type="dxa"/>
            <w:vAlign w:val="center"/>
          </w:tcPr>
          <w:p w14:paraId="42BCB549" w14:textId="77777777" w:rsidR="009F71E0" w:rsidRPr="00B916EC" w:rsidRDefault="009F71E0" w:rsidP="00F57904">
            <w:pPr>
              <w:pStyle w:val="TAC"/>
              <w:rPr>
                <w:lang w:val="en-US"/>
              </w:rPr>
            </w:pPr>
            <w:r w:rsidRPr="00B916EC">
              <w:rPr>
                <w:rFonts w:cs="Arial"/>
                <w:kern w:val="24"/>
                <w:szCs w:val="18"/>
              </w:rPr>
              <w:t>4</w:t>
            </w:r>
          </w:p>
        </w:tc>
      </w:tr>
      <w:tr w:rsidR="009F71E0" w:rsidRPr="00B916EC" w14:paraId="5C6BC7E8" w14:textId="77777777" w:rsidTr="00F57904">
        <w:trPr>
          <w:cantSplit/>
        </w:trPr>
        <w:tc>
          <w:tcPr>
            <w:tcW w:w="799" w:type="dxa"/>
            <w:tcBorders>
              <w:right w:val="double" w:sz="4" w:space="0" w:color="auto"/>
            </w:tcBorders>
            <w:shd w:val="clear" w:color="auto" w:fill="auto"/>
            <w:vAlign w:val="center"/>
          </w:tcPr>
          <w:p w14:paraId="401E1C38" w14:textId="77777777" w:rsidR="009F71E0" w:rsidRPr="00B916EC" w:rsidRDefault="009F71E0" w:rsidP="00F57904">
            <w:pPr>
              <w:pStyle w:val="TAC"/>
            </w:pPr>
            <w:r w:rsidRPr="00B916EC">
              <w:t>2</w:t>
            </w:r>
          </w:p>
        </w:tc>
        <w:tc>
          <w:tcPr>
            <w:tcW w:w="3452" w:type="dxa"/>
            <w:tcBorders>
              <w:left w:val="double" w:sz="4" w:space="0" w:color="auto"/>
            </w:tcBorders>
            <w:vAlign w:val="center"/>
          </w:tcPr>
          <w:p w14:paraId="5E2D70DA" w14:textId="77777777" w:rsidR="009F71E0" w:rsidRPr="00B916EC" w:rsidRDefault="009F71E0" w:rsidP="00F57904">
            <w:pPr>
              <w:pStyle w:val="TAC"/>
            </w:pPr>
            <w:r w:rsidRPr="00B916EC">
              <w:rPr>
                <w:rFonts w:cs="Arial"/>
                <w:kern w:val="24"/>
                <w:szCs w:val="18"/>
              </w:rPr>
              <w:t xml:space="preserve">1 </w:t>
            </w:r>
          </w:p>
        </w:tc>
        <w:tc>
          <w:tcPr>
            <w:tcW w:w="1573" w:type="dxa"/>
            <w:vAlign w:val="center"/>
          </w:tcPr>
          <w:p w14:paraId="104F333D" w14:textId="77777777" w:rsidR="009F71E0" w:rsidRPr="00B916EC" w:rsidRDefault="009F71E0" w:rsidP="00F57904">
            <w:pPr>
              <w:pStyle w:val="TAC"/>
            </w:pPr>
            <w:r w:rsidRPr="00B916EC">
              <w:rPr>
                <w:rFonts w:cs="Arial"/>
                <w:kern w:val="24"/>
                <w:szCs w:val="18"/>
              </w:rPr>
              <w:t>48</w:t>
            </w:r>
          </w:p>
        </w:tc>
        <w:tc>
          <w:tcPr>
            <w:tcW w:w="1884" w:type="dxa"/>
            <w:vAlign w:val="center"/>
          </w:tcPr>
          <w:p w14:paraId="496D6F0C" w14:textId="77777777" w:rsidR="009F71E0" w:rsidRPr="00B916EC" w:rsidRDefault="009F71E0" w:rsidP="00F57904">
            <w:pPr>
              <w:pStyle w:val="TAC"/>
            </w:pPr>
            <w:r w:rsidRPr="00B916EC">
              <w:rPr>
                <w:rFonts w:cs="Arial"/>
                <w:kern w:val="24"/>
                <w:szCs w:val="18"/>
              </w:rPr>
              <w:t>1</w:t>
            </w:r>
          </w:p>
        </w:tc>
        <w:tc>
          <w:tcPr>
            <w:tcW w:w="1499" w:type="dxa"/>
            <w:vAlign w:val="center"/>
          </w:tcPr>
          <w:p w14:paraId="0649E891" w14:textId="77777777" w:rsidR="009F71E0" w:rsidRPr="00B916EC" w:rsidRDefault="009F71E0" w:rsidP="00F57904">
            <w:pPr>
              <w:pStyle w:val="TAC"/>
            </w:pPr>
            <w:r w:rsidRPr="00B916EC">
              <w:rPr>
                <w:rFonts w:cs="Arial"/>
                <w:kern w:val="24"/>
                <w:szCs w:val="18"/>
              </w:rPr>
              <w:t>14</w:t>
            </w:r>
          </w:p>
        </w:tc>
      </w:tr>
      <w:tr w:rsidR="009F71E0" w:rsidRPr="00B916EC" w14:paraId="5ED066A9" w14:textId="77777777" w:rsidTr="00F57904">
        <w:trPr>
          <w:cantSplit/>
        </w:trPr>
        <w:tc>
          <w:tcPr>
            <w:tcW w:w="799" w:type="dxa"/>
            <w:tcBorders>
              <w:right w:val="double" w:sz="4" w:space="0" w:color="auto"/>
            </w:tcBorders>
            <w:shd w:val="clear" w:color="auto" w:fill="auto"/>
            <w:vAlign w:val="center"/>
          </w:tcPr>
          <w:p w14:paraId="2DE10931" w14:textId="77777777" w:rsidR="009F71E0" w:rsidRPr="00B916EC" w:rsidRDefault="009F71E0" w:rsidP="00F57904">
            <w:pPr>
              <w:pStyle w:val="TAC"/>
            </w:pPr>
            <w:r w:rsidRPr="00B916EC">
              <w:t>3</w:t>
            </w:r>
          </w:p>
        </w:tc>
        <w:tc>
          <w:tcPr>
            <w:tcW w:w="3452" w:type="dxa"/>
            <w:tcBorders>
              <w:left w:val="double" w:sz="4" w:space="0" w:color="auto"/>
            </w:tcBorders>
            <w:vAlign w:val="center"/>
          </w:tcPr>
          <w:p w14:paraId="2D2A6495" w14:textId="77777777" w:rsidR="009F71E0" w:rsidRPr="00B916EC" w:rsidRDefault="009F71E0" w:rsidP="00F57904">
            <w:pPr>
              <w:pStyle w:val="TAC"/>
            </w:pPr>
            <w:r w:rsidRPr="00B916EC">
              <w:rPr>
                <w:rFonts w:cs="Arial"/>
                <w:kern w:val="24"/>
                <w:szCs w:val="18"/>
              </w:rPr>
              <w:t xml:space="preserve">1 </w:t>
            </w:r>
          </w:p>
        </w:tc>
        <w:tc>
          <w:tcPr>
            <w:tcW w:w="1573" w:type="dxa"/>
            <w:vAlign w:val="center"/>
          </w:tcPr>
          <w:p w14:paraId="4E61826B" w14:textId="77777777" w:rsidR="009F71E0" w:rsidRPr="00B916EC" w:rsidRDefault="009F71E0" w:rsidP="00F57904">
            <w:pPr>
              <w:pStyle w:val="TAC"/>
            </w:pPr>
            <w:r w:rsidRPr="00B916EC">
              <w:rPr>
                <w:rFonts w:cs="Arial"/>
                <w:kern w:val="24"/>
                <w:szCs w:val="18"/>
              </w:rPr>
              <w:t>48</w:t>
            </w:r>
          </w:p>
        </w:tc>
        <w:tc>
          <w:tcPr>
            <w:tcW w:w="1884" w:type="dxa"/>
            <w:vAlign w:val="center"/>
          </w:tcPr>
          <w:p w14:paraId="0DD517FE" w14:textId="77777777" w:rsidR="009F71E0" w:rsidRPr="00B916EC" w:rsidRDefault="009F71E0" w:rsidP="00F57904">
            <w:pPr>
              <w:pStyle w:val="TAC"/>
            </w:pPr>
            <w:r w:rsidRPr="00B916EC">
              <w:rPr>
                <w:rFonts w:cs="Arial"/>
                <w:kern w:val="24"/>
                <w:szCs w:val="18"/>
              </w:rPr>
              <w:t>2</w:t>
            </w:r>
          </w:p>
        </w:tc>
        <w:tc>
          <w:tcPr>
            <w:tcW w:w="1499" w:type="dxa"/>
            <w:vAlign w:val="center"/>
          </w:tcPr>
          <w:p w14:paraId="43062BF0" w14:textId="77777777" w:rsidR="009F71E0" w:rsidRPr="00B916EC" w:rsidRDefault="009F71E0" w:rsidP="00F57904">
            <w:pPr>
              <w:pStyle w:val="TAC"/>
            </w:pPr>
            <w:r w:rsidRPr="00B916EC">
              <w:rPr>
                <w:rFonts w:cs="Arial"/>
                <w:kern w:val="24"/>
                <w:szCs w:val="18"/>
              </w:rPr>
              <w:t>14</w:t>
            </w:r>
          </w:p>
        </w:tc>
      </w:tr>
      <w:tr w:rsidR="009F71E0" w:rsidRPr="00B916EC" w14:paraId="6F741797" w14:textId="77777777" w:rsidTr="00F57904">
        <w:trPr>
          <w:cantSplit/>
        </w:trPr>
        <w:tc>
          <w:tcPr>
            <w:tcW w:w="799" w:type="dxa"/>
            <w:tcBorders>
              <w:right w:val="double" w:sz="4" w:space="0" w:color="auto"/>
            </w:tcBorders>
            <w:shd w:val="clear" w:color="auto" w:fill="auto"/>
            <w:vAlign w:val="center"/>
          </w:tcPr>
          <w:p w14:paraId="7BFF3E61" w14:textId="77777777" w:rsidR="009F71E0" w:rsidRPr="00B916EC" w:rsidRDefault="009F71E0" w:rsidP="00F57904">
            <w:pPr>
              <w:pStyle w:val="TAC"/>
            </w:pPr>
            <w:r w:rsidRPr="00B916EC">
              <w:t>4</w:t>
            </w:r>
          </w:p>
        </w:tc>
        <w:tc>
          <w:tcPr>
            <w:tcW w:w="3452" w:type="dxa"/>
            <w:tcBorders>
              <w:left w:val="double" w:sz="4" w:space="0" w:color="auto"/>
            </w:tcBorders>
            <w:vAlign w:val="center"/>
          </w:tcPr>
          <w:p w14:paraId="0A08F90A" w14:textId="77777777" w:rsidR="009F71E0" w:rsidRPr="00B916EC" w:rsidRDefault="009F71E0" w:rsidP="00F57904">
            <w:pPr>
              <w:pStyle w:val="TAC"/>
            </w:pPr>
            <w:r w:rsidRPr="00B916EC">
              <w:rPr>
                <w:rFonts w:cs="Arial"/>
                <w:kern w:val="24"/>
                <w:szCs w:val="18"/>
              </w:rPr>
              <w:t xml:space="preserve">3 </w:t>
            </w:r>
          </w:p>
        </w:tc>
        <w:tc>
          <w:tcPr>
            <w:tcW w:w="1573" w:type="dxa"/>
            <w:vAlign w:val="center"/>
          </w:tcPr>
          <w:p w14:paraId="1546BA65" w14:textId="77777777" w:rsidR="009F71E0" w:rsidRPr="00B916EC" w:rsidRDefault="009F71E0" w:rsidP="00F57904">
            <w:pPr>
              <w:pStyle w:val="TAC"/>
            </w:pPr>
            <w:r>
              <w:rPr>
                <w:rFonts w:cs="Arial"/>
                <w:kern w:val="24"/>
                <w:szCs w:val="18"/>
              </w:rPr>
              <w:t>24</w:t>
            </w:r>
          </w:p>
        </w:tc>
        <w:tc>
          <w:tcPr>
            <w:tcW w:w="1884" w:type="dxa"/>
            <w:vAlign w:val="center"/>
          </w:tcPr>
          <w:p w14:paraId="55696C4A" w14:textId="77777777" w:rsidR="009F71E0" w:rsidRPr="00B916EC" w:rsidRDefault="009F71E0" w:rsidP="00F57904">
            <w:pPr>
              <w:pStyle w:val="TAC"/>
            </w:pPr>
            <w:r>
              <w:rPr>
                <w:rFonts w:cs="Arial"/>
                <w:kern w:val="24"/>
                <w:szCs w:val="18"/>
              </w:rPr>
              <w:t>2</w:t>
            </w:r>
          </w:p>
        </w:tc>
        <w:tc>
          <w:tcPr>
            <w:tcW w:w="1499" w:type="dxa"/>
            <w:vAlign w:val="center"/>
          </w:tcPr>
          <w:p w14:paraId="486C242E" w14:textId="77777777" w:rsidR="009F71E0" w:rsidRPr="00B916EC" w:rsidRDefault="009F71E0" w:rsidP="00F57904">
            <w:pPr>
              <w:pStyle w:val="TAC"/>
              <w:rPr>
                <w:rFonts w:cs="Arial"/>
                <w:kern w:val="24"/>
                <w:szCs w:val="18"/>
              </w:rPr>
            </w:pPr>
            <w:r w:rsidRPr="00B916EC">
              <w:rPr>
                <w:rFonts w:cs="Arial"/>
                <w:kern w:val="24"/>
                <w:szCs w:val="18"/>
              </w:rPr>
              <w:t xml:space="preserve">-20 if </w:t>
            </w:r>
            <w:r>
              <w:rPr>
                <w:noProof/>
                <w:position w:val="-10"/>
              </w:rPr>
              <w:drawing>
                <wp:inline distT="0" distB="0" distL="0" distR="0" wp14:anchorId="54FC7572" wp14:editId="74328827">
                  <wp:extent cx="469265" cy="278130"/>
                  <wp:effectExtent l="0" t="0" r="6985" b="7620"/>
                  <wp:docPr id="1646987789" name="Picture 1646987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9265" cy="278130"/>
                          </a:xfrm>
                          <a:prstGeom prst="rect">
                            <a:avLst/>
                          </a:prstGeom>
                          <a:noFill/>
                          <a:ln>
                            <a:noFill/>
                          </a:ln>
                        </pic:spPr>
                      </pic:pic>
                    </a:graphicData>
                  </a:graphic>
                </wp:inline>
              </w:drawing>
            </w:r>
            <w:r w:rsidRPr="00B916EC">
              <w:rPr>
                <w:rFonts w:cs="Arial"/>
                <w:kern w:val="24"/>
                <w:szCs w:val="18"/>
              </w:rPr>
              <w:t xml:space="preserve"> </w:t>
            </w:r>
          </w:p>
          <w:p w14:paraId="77B4D59E" w14:textId="77777777" w:rsidR="009F71E0" w:rsidRPr="00B916EC" w:rsidRDefault="009F71E0" w:rsidP="00F57904">
            <w:pPr>
              <w:pStyle w:val="TAC"/>
            </w:pPr>
            <w:r w:rsidRPr="00B916EC">
              <w:rPr>
                <w:rFonts w:cs="Arial"/>
                <w:kern w:val="24"/>
                <w:szCs w:val="18"/>
              </w:rPr>
              <w:t xml:space="preserve">-21 if </w:t>
            </w:r>
            <w:r>
              <w:rPr>
                <w:noProof/>
                <w:position w:val="-10"/>
              </w:rPr>
              <w:drawing>
                <wp:inline distT="0" distB="0" distL="0" distR="0" wp14:anchorId="519E3608" wp14:editId="3D8BA01B">
                  <wp:extent cx="469265" cy="182880"/>
                  <wp:effectExtent l="0" t="0" r="6985" b="7620"/>
                  <wp:docPr id="1646987790" name="Picture 1646987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p>
        </w:tc>
      </w:tr>
      <w:tr w:rsidR="009F71E0" w:rsidRPr="00B916EC" w14:paraId="28C8C219" w14:textId="77777777" w:rsidTr="00F57904">
        <w:trPr>
          <w:cantSplit/>
        </w:trPr>
        <w:tc>
          <w:tcPr>
            <w:tcW w:w="799" w:type="dxa"/>
            <w:tcBorders>
              <w:right w:val="double" w:sz="4" w:space="0" w:color="auto"/>
            </w:tcBorders>
            <w:shd w:val="clear" w:color="auto" w:fill="auto"/>
            <w:vAlign w:val="center"/>
          </w:tcPr>
          <w:p w14:paraId="53B9EC2C" w14:textId="77777777" w:rsidR="009F71E0" w:rsidRPr="00B916EC" w:rsidRDefault="009F71E0" w:rsidP="00F57904">
            <w:pPr>
              <w:pStyle w:val="TAC"/>
            </w:pPr>
            <w:r w:rsidRPr="00B916EC">
              <w:t>5</w:t>
            </w:r>
          </w:p>
        </w:tc>
        <w:tc>
          <w:tcPr>
            <w:tcW w:w="3452" w:type="dxa"/>
            <w:tcBorders>
              <w:left w:val="double" w:sz="4" w:space="0" w:color="auto"/>
            </w:tcBorders>
            <w:vAlign w:val="center"/>
          </w:tcPr>
          <w:p w14:paraId="1EA6389E" w14:textId="77777777" w:rsidR="009F71E0" w:rsidRPr="00B916EC" w:rsidRDefault="009F71E0" w:rsidP="00F57904">
            <w:pPr>
              <w:pStyle w:val="TAC"/>
            </w:pPr>
            <w:r w:rsidRPr="00B916EC">
              <w:rPr>
                <w:rFonts w:cs="Arial"/>
                <w:kern w:val="24"/>
                <w:szCs w:val="18"/>
              </w:rPr>
              <w:t xml:space="preserve">3 </w:t>
            </w:r>
          </w:p>
        </w:tc>
        <w:tc>
          <w:tcPr>
            <w:tcW w:w="1573" w:type="dxa"/>
            <w:vAlign w:val="center"/>
          </w:tcPr>
          <w:p w14:paraId="69D6B6B3" w14:textId="77777777" w:rsidR="009F71E0" w:rsidRPr="00B916EC" w:rsidRDefault="009F71E0" w:rsidP="00F57904">
            <w:pPr>
              <w:pStyle w:val="TAC"/>
            </w:pPr>
            <w:r>
              <w:rPr>
                <w:rFonts w:cs="Arial"/>
                <w:kern w:val="24"/>
                <w:szCs w:val="18"/>
              </w:rPr>
              <w:t>24</w:t>
            </w:r>
          </w:p>
        </w:tc>
        <w:tc>
          <w:tcPr>
            <w:tcW w:w="1884" w:type="dxa"/>
            <w:vAlign w:val="center"/>
          </w:tcPr>
          <w:p w14:paraId="6D2BDECB" w14:textId="77777777" w:rsidR="009F71E0" w:rsidRPr="00B916EC" w:rsidRDefault="009F71E0" w:rsidP="00F57904">
            <w:pPr>
              <w:pStyle w:val="TAC"/>
            </w:pPr>
            <w:r>
              <w:rPr>
                <w:rFonts w:cs="Arial"/>
                <w:kern w:val="24"/>
                <w:szCs w:val="18"/>
              </w:rPr>
              <w:t>2</w:t>
            </w:r>
          </w:p>
        </w:tc>
        <w:tc>
          <w:tcPr>
            <w:tcW w:w="1499" w:type="dxa"/>
            <w:vAlign w:val="center"/>
          </w:tcPr>
          <w:p w14:paraId="470F15EB" w14:textId="77777777" w:rsidR="009F71E0" w:rsidRPr="00B916EC" w:rsidRDefault="009F71E0" w:rsidP="00F57904">
            <w:pPr>
              <w:pStyle w:val="TAC"/>
            </w:pPr>
            <w:r w:rsidRPr="00B916EC">
              <w:rPr>
                <w:rFonts w:cs="Arial"/>
                <w:kern w:val="24"/>
                <w:szCs w:val="18"/>
              </w:rPr>
              <w:t>24</w:t>
            </w:r>
          </w:p>
        </w:tc>
      </w:tr>
      <w:tr w:rsidR="009F71E0" w:rsidRPr="00B916EC" w14:paraId="0B60A989" w14:textId="77777777" w:rsidTr="00F57904">
        <w:trPr>
          <w:cantSplit/>
        </w:trPr>
        <w:tc>
          <w:tcPr>
            <w:tcW w:w="799" w:type="dxa"/>
            <w:tcBorders>
              <w:right w:val="double" w:sz="4" w:space="0" w:color="auto"/>
            </w:tcBorders>
            <w:shd w:val="clear" w:color="auto" w:fill="auto"/>
            <w:vAlign w:val="center"/>
          </w:tcPr>
          <w:p w14:paraId="38CAF7DF" w14:textId="77777777" w:rsidR="009F71E0" w:rsidRPr="00B916EC" w:rsidRDefault="009F71E0" w:rsidP="00F57904">
            <w:pPr>
              <w:pStyle w:val="TAC"/>
            </w:pPr>
            <w:r w:rsidRPr="00B916EC">
              <w:t>6</w:t>
            </w:r>
          </w:p>
        </w:tc>
        <w:tc>
          <w:tcPr>
            <w:tcW w:w="3452" w:type="dxa"/>
            <w:tcBorders>
              <w:left w:val="double" w:sz="4" w:space="0" w:color="auto"/>
            </w:tcBorders>
            <w:vAlign w:val="center"/>
          </w:tcPr>
          <w:p w14:paraId="5D940817" w14:textId="77777777" w:rsidR="009F71E0" w:rsidRPr="00B916EC" w:rsidRDefault="009F71E0" w:rsidP="00F57904">
            <w:pPr>
              <w:pStyle w:val="TAC"/>
            </w:pPr>
            <w:r w:rsidRPr="00B916EC">
              <w:rPr>
                <w:rFonts w:cs="Arial"/>
                <w:kern w:val="24"/>
                <w:szCs w:val="18"/>
              </w:rPr>
              <w:t xml:space="preserve">3 </w:t>
            </w:r>
          </w:p>
        </w:tc>
        <w:tc>
          <w:tcPr>
            <w:tcW w:w="1573" w:type="dxa"/>
            <w:vAlign w:val="center"/>
          </w:tcPr>
          <w:p w14:paraId="130751A5" w14:textId="77777777" w:rsidR="009F71E0" w:rsidRPr="00B916EC" w:rsidRDefault="009F71E0" w:rsidP="00F57904">
            <w:pPr>
              <w:pStyle w:val="TAC"/>
            </w:pPr>
            <w:r>
              <w:rPr>
                <w:rFonts w:cs="Arial"/>
                <w:kern w:val="24"/>
                <w:szCs w:val="18"/>
              </w:rPr>
              <w:t>48</w:t>
            </w:r>
          </w:p>
        </w:tc>
        <w:tc>
          <w:tcPr>
            <w:tcW w:w="1884" w:type="dxa"/>
            <w:vAlign w:val="center"/>
          </w:tcPr>
          <w:p w14:paraId="1AD3E103" w14:textId="77777777" w:rsidR="009F71E0" w:rsidRPr="00B916EC" w:rsidRDefault="009F71E0" w:rsidP="00F57904">
            <w:pPr>
              <w:pStyle w:val="TAC"/>
            </w:pPr>
            <w:r>
              <w:rPr>
                <w:rFonts w:cs="Arial"/>
                <w:kern w:val="24"/>
                <w:szCs w:val="18"/>
              </w:rPr>
              <w:t>2</w:t>
            </w:r>
          </w:p>
        </w:tc>
        <w:tc>
          <w:tcPr>
            <w:tcW w:w="1499" w:type="dxa"/>
            <w:vAlign w:val="center"/>
          </w:tcPr>
          <w:p w14:paraId="4D6C0129" w14:textId="77777777" w:rsidR="009F71E0" w:rsidRPr="00B916EC" w:rsidRDefault="009F71E0" w:rsidP="00F57904">
            <w:pPr>
              <w:pStyle w:val="TAC"/>
              <w:rPr>
                <w:rFonts w:cs="Arial"/>
                <w:kern w:val="24"/>
                <w:szCs w:val="18"/>
              </w:rPr>
            </w:pPr>
            <w:r w:rsidRPr="00B916EC">
              <w:rPr>
                <w:rFonts w:cs="Arial"/>
                <w:kern w:val="24"/>
                <w:szCs w:val="18"/>
              </w:rPr>
              <w:t xml:space="preserve">-20 if </w:t>
            </w:r>
            <w:r>
              <w:rPr>
                <w:noProof/>
                <w:position w:val="-10"/>
              </w:rPr>
              <w:drawing>
                <wp:inline distT="0" distB="0" distL="0" distR="0" wp14:anchorId="308A056D" wp14:editId="39FEE35D">
                  <wp:extent cx="469265" cy="278130"/>
                  <wp:effectExtent l="0" t="0" r="6985" b="7620"/>
                  <wp:docPr id="1646987791" name="Picture 1646987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9265" cy="278130"/>
                          </a:xfrm>
                          <a:prstGeom prst="rect">
                            <a:avLst/>
                          </a:prstGeom>
                          <a:noFill/>
                          <a:ln>
                            <a:noFill/>
                          </a:ln>
                        </pic:spPr>
                      </pic:pic>
                    </a:graphicData>
                  </a:graphic>
                </wp:inline>
              </w:drawing>
            </w:r>
            <w:r w:rsidRPr="00B916EC">
              <w:rPr>
                <w:rFonts w:cs="Arial"/>
                <w:kern w:val="24"/>
                <w:szCs w:val="18"/>
              </w:rPr>
              <w:t xml:space="preserve"> </w:t>
            </w:r>
          </w:p>
          <w:p w14:paraId="43757044" w14:textId="77777777" w:rsidR="009F71E0" w:rsidRPr="00B916EC" w:rsidRDefault="009F71E0" w:rsidP="00F57904">
            <w:pPr>
              <w:pStyle w:val="TAC"/>
            </w:pPr>
            <w:r w:rsidRPr="00B916EC">
              <w:rPr>
                <w:rFonts w:cs="Arial"/>
                <w:kern w:val="24"/>
                <w:szCs w:val="18"/>
              </w:rPr>
              <w:t xml:space="preserve">-21 if </w:t>
            </w:r>
            <w:r>
              <w:rPr>
                <w:noProof/>
                <w:position w:val="-10"/>
              </w:rPr>
              <w:drawing>
                <wp:inline distT="0" distB="0" distL="0" distR="0" wp14:anchorId="02654C8B" wp14:editId="0336173D">
                  <wp:extent cx="469265" cy="278130"/>
                  <wp:effectExtent l="0" t="0" r="6985" b="7620"/>
                  <wp:docPr id="1646987794" name="Picture 1646987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9265" cy="278130"/>
                          </a:xfrm>
                          <a:prstGeom prst="rect">
                            <a:avLst/>
                          </a:prstGeom>
                          <a:noFill/>
                          <a:ln>
                            <a:noFill/>
                          </a:ln>
                        </pic:spPr>
                      </pic:pic>
                    </a:graphicData>
                  </a:graphic>
                </wp:inline>
              </w:drawing>
            </w:r>
          </w:p>
        </w:tc>
      </w:tr>
      <w:tr w:rsidR="009F71E0" w:rsidRPr="00B916EC" w14:paraId="6AA6CCC1" w14:textId="77777777" w:rsidTr="00F57904">
        <w:trPr>
          <w:cantSplit/>
        </w:trPr>
        <w:tc>
          <w:tcPr>
            <w:tcW w:w="799" w:type="dxa"/>
            <w:tcBorders>
              <w:right w:val="double" w:sz="4" w:space="0" w:color="auto"/>
            </w:tcBorders>
            <w:shd w:val="clear" w:color="auto" w:fill="auto"/>
            <w:vAlign w:val="center"/>
          </w:tcPr>
          <w:p w14:paraId="1654B587" w14:textId="77777777" w:rsidR="009F71E0" w:rsidRPr="00B916EC" w:rsidRDefault="009F71E0" w:rsidP="00F57904">
            <w:pPr>
              <w:pStyle w:val="TAC"/>
            </w:pPr>
            <w:r w:rsidRPr="00B916EC">
              <w:t>7</w:t>
            </w:r>
          </w:p>
        </w:tc>
        <w:tc>
          <w:tcPr>
            <w:tcW w:w="3452" w:type="dxa"/>
            <w:tcBorders>
              <w:left w:val="double" w:sz="4" w:space="0" w:color="auto"/>
            </w:tcBorders>
            <w:vAlign w:val="center"/>
          </w:tcPr>
          <w:p w14:paraId="4AC4BDD4" w14:textId="77777777" w:rsidR="009F71E0" w:rsidRPr="00B916EC" w:rsidRDefault="009F71E0" w:rsidP="00F57904">
            <w:pPr>
              <w:pStyle w:val="TAC"/>
            </w:pPr>
            <w:r w:rsidRPr="00B916EC">
              <w:rPr>
                <w:rFonts w:cs="Arial"/>
                <w:kern w:val="24"/>
                <w:szCs w:val="18"/>
              </w:rPr>
              <w:t xml:space="preserve">3 </w:t>
            </w:r>
          </w:p>
        </w:tc>
        <w:tc>
          <w:tcPr>
            <w:tcW w:w="1573" w:type="dxa"/>
            <w:vAlign w:val="center"/>
          </w:tcPr>
          <w:p w14:paraId="78B35A49" w14:textId="77777777" w:rsidR="009F71E0" w:rsidRPr="00B916EC" w:rsidRDefault="009F71E0" w:rsidP="00F57904">
            <w:pPr>
              <w:pStyle w:val="TAC"/>
            </w:pPr>
            <w:r>
              <w:rPr>
                <w:rFonts w:cs="Arial"/>
                <w:kern w:val="24"/>
                <w:szCs w:val="18"/>
              </w:rPr>
              <w:t>48</w:t>
            </w:r>
          </w:p>
        </w:tc>
        <w:tc>
          <w:tcPr>
            <w:tcW w:w="1884" w:type="dxa"/>
            <w:vAlign w:val="center"/>
          </w:tcPr>
          <w:p w14:paraId="139B8E6B" w14:textId="77777777" w:rsidR="009F71E0" w:rsidRPr="00B916EC" w:rsidRDefault="009F71E0" w:rsidP="00F57904">
            <w:pPr>
              <w:pStyle w:val="TAC"/>
            </w:pPr>
            <w:r w:rsidRPr="00B916EC">
              <w:rPr>
                <w:rFonts w:cs="Arial"/>
                <w:kern w:val="24"/>
                <w:szCs w:val="18"/>
              </w:rPr>
              <w:t>2</w:t>
            </w:r>
          </w:p>
        </w:tc>
        <w:tc>
          <w:tcPr>
            <w:tcW w:w="1499" w:type="dxa"/>
            <w:vAlign w:val="center"/>
          </w:tcPr>
          <w:p w14:paraId="51B367ED" w14:textId="77777777" w:rsidR="009F71E0" w:rsidRPr="00B916EC" w:rsidRDefault="009F71E0" w:rsidP="00F57904">
            <w:pPr>
              <w:pStyle w:val="TAC"/>
            </w:pPr>
            <w:r w:rsidRPr="00B916EC">
              <w:rPr>
                <w:rFonts w:cs="Arial"/>
                <w:kern w:val="24"/>
                <w:szCs w:val="18"/>
              </w:rPr>
              <w:t>48</w:t>
            </w:r>
          </w:p>
        </w:tc>
      </w:tr>
      <w:tr w:rsidR="009F71E0" w:rsidRPr="00B916EC" w14:paraId="3E6EA2A1" w14:textId="77777777" w:rsidTr="00F57904">
        <w:trPr>
          <w:cantSplit/>
        </w:trPr>
        <w:tc>
          <w:tcPr>
            <w:tcW w:w="799" w:type="dxa"/>
            <w:tcBorders>
              <w:right w:val="double" w:sz="4" w:space="0" w:color="auto"/>
            </w:tcBorders>
            <w:shd w:val="clear" w:color="auto" w:fill="auto"/>
            <w:vAlign w:val="center"/>
          </w:tcPr>
          <w:p w14:paraId="1C0A0A44" w14:textId="77777777" w:rsidR="009F71E0" w:rsidRPr="00B916EC" w:rsidRDefault="009F71E0" w:rsidP="00F57904">
            <w:pPr>
              <w:pStyle w:val="TAC"/>
            </w:pPr>
            <w:r w:rsidRPr="00B916EC">
              <w:t>8</w:t>
            </w:r>
          </w:p>
        </w:tc>
        <w:tc>
          <w:tcPr>
            <w:tcW w:w="8408" w:type="dxa"/>
            <w:gridSpan w:val="4"/>
            <w:tcBorders>
              <w:left w:val="double" w:sz="4" w:space="0" w:color="auto"/>
            </w:tcBorders>
            <w:vAlign w:val="center"/>
          </w:tcPr>
          <w:p w14:paraId="483899BC" w14:textId="77777777" w:rsidR="009F71E0" w:rsidRPr="00B916EC" w:rsidRDefault="009F71E0" w:rsidP="00F57904">
            <w:pPr>
              <w:pStyle w:val="TAC"/>
            </w:pPr>
            <w:r w:rsidRPr="00B916EC">
              <w:rPr>
                <w:rFonts w:cs="Arial"/>
                <w:kern w:val="24"/>
                <w:szCs w:val="18"/>
              </w:rPr>
              <w:t>Reserved</w:t>
            </w:r>
          </w:p>
        </w:tc>
      </w:tr>
      <w:tr w:rsidR="009F71E0" w:rsidRPr="00B916EC" w14:paraId="4331EF8F" w14:textId="77777777" w:rsidTr="00F57904">
        <w:trPr>
          <w:cantSplit/>
        </w:trPr>
        <w:tc>
          <w:tcPr>
            <w:tcW w:w="799" w:type="dxa"/>
            <w:tcBorders>
              <w:right w:val="double" w:sz="4" w:space="0" w:color="auto"/>
            </w:tcBorders>
            <w:shd w:val="clear" w:color="auto" w:fill="auto"/>
            <w:vAlign w:val="center"/>
          </w:tcPr>
          <w:p w14:paraId="3561D274" w14:textId="77777777" w:rsidR="009F71E0" w:rsidRPr="00B916EC" w:rsidRDefault="009F71E0" w:rsidP="00F57904">
            <w:pPr>
              <w:pStyle w:val="TAC"/>
            </w:pPr>
            <w:r w:rsidRPr="00B916EC">
              <w:t>9</w:t>
            </w:r>
          </w:p>
        </w:tc>
        <w:tc>
          <w:tcPr>
            <w:tcW w:w="8408" w:type="dxa"/>
            <w:gridSpan w:val="4"/>
            <w:tcBorders>
              <w:left w:val="double" w:sz="4" w:space="0" w:color="auto"/>
            </w:tcBorders>
            <w:vAlign w:val="center"/>
          </w:tcPr>
          <w:p w14:paraId="04D38F6D" w14:textId="77777777" w:rsidR="009F71E0" w:rsidRPr="00B916EC" w:rsidRDefault="009F71E0" w:rsidP="00F57904">
            <w:pPr>
              <w:pStyle w:val="TAC"/>
            </w:pPr>
            <w:r w:rsidRPr="00B916EC">
              <w:rPr>
                <w:rFonts w:cs="Arial"/>
                <w:kern w:val="24"/>
                <w:szCs w:val="18"/>
              </w:rPr>
              <w:t>Reserved</w:t>
            </w:r>
          </w:p>
        </w:tc>
      </w:tr>
      <w:tr w:rsidR="009F71E0" w:rsidRPr="00B916EC" w14:paraId="33F6AE43" w14:textId="77777777" w:rsidTr="00F57904">
        <w:trPr>
          <w:cantSplit/>
        </w:trPr>
        <w:tc>
          <w:tcPr>
            <w:tcW w:w="799" w:type="dxa"/>
            <w:tcBorders>
              <w:right w:val="double" w:sz="4" w:space="0" w:color="auto"/>
            </w:tcBorders>
            <w:shd w:val="clear" w:color="auto" w:fill="auto"/>
            <w:vAlign w:val="center"/>
          </w:tcPr>
          <w:p w14:paraId="6DC02C2B" w14:textId="77777777" w:rsidR="009F71E0" w:rsidRPr="00B916EC" w:rsidRDefault="009F71E0" w:rsidP="00F57904">
            <w:pPr>
              <w:pStyle w:val="TAC"/>
            </w:pPr>
            <w:r w:rsidRPr="00B916EC">
              <w:t>10</w:t>
            </w:r>
          </w:p>
        </w:tc>
        <w:tc>
          <w:tcPr>
            <w:tcW w:w="8408" w:type="dxa"/>
            <w:gridSpan w:val="4"/>
            <w:tcBorders>
              <w:left w:val="double" w:sz="4" w:space="0" w:color="auto"/>
            </w:tcBorders>
            <w:vAlign w:val="center"/>
          </w:tcPr>
          <w:p w14:paraId="006B6B0E" w14:textId="77777777" w:rsidR="009F71E0" w:rsidRPr="00B916EC" w:rsidRDefault="009F71E0" w:rsidP="00F57904">
            <w:pPr>
              <w:pStyle w:val="TAC"/>
            </w:pPr>
            <w:r w:rsidRPr="00B916EC">
              <w:rPr>
                <w:rFonts w:cs="Arial"/>
                <w:kern w:val="24"/>
                <w:szCs w:val="18"/>
              </w:rPr>
              <w:t>Reserved</w:t>
            </w:r>
          </w:p>
        </w:tc>
      </w:tr>
      <w:tr w:rsidR="009F71E0" w:rsidRPr="00B916EC" w14:paraId="302B98DD" w14:textId="77777777" w:rsidTr="00F57904">
        <w:trPr>
          <w:cantSplit/>
        </w:trPr>
        <w:tc>
          <w:tcPr>
            <w:tcW w:w="799" w:type="dxa"/>
            <w:tcBorders>
              <w:right w:val="double" w:sz="4" w:space="0" w:color="auto"/>
            </w:tcBorders>
            <w:shd w:val="clear" w:color="auto" w:fill="auto"/>
            <w:vAlign w:val="center"/>
          </w:tcPr>
          <w:p w14:paraId="19880055" w14:textId="77777777" w:rsidR="009F71E0" w:rsidRPr="00B916EC" w:rsidRDefault="009F71E0" w:rsidP="00F57904">
            <w:pPr>
              <w:pStyle w:val="TAC"/>
            </w:pPr>
            <w:r w:rsidRPr="00B916EC">
              <w:t>11</w:t>
            </w:r>
          </w:p>
        </w:tc>
        <w:tc>
          <w:tcPr>
            <w:tcW w:w="8408" w:type="dxa"/>
            <w:gridSpan w:val="4"/>
            <w:tcBorders>
              <w:left w:val="double" w:sz="4" w:space="0" w:color="auto"/>
            </w:tcBorders>
            <w:vAlign w:val="center"/>
          </w:tcPr>
          <w:p w14:paraId="11818081" w14:textId="77777777" w:rsidR="009F71E0" w:rsidRPr="00B916EC" w:rsidRDefault="009F71E0" w:rsidP="00F57904">
            <w:pPr>
              <w:pStyle w:val="TAC"/>
            </w:pPr>
            <w:r w:rsidRPr="00B916EC">
              <w:rPr>
                <w:rFonts w:cs="Arial"/>
                <w:kern w:val="24"/>
                <w:szCs w:val="18"/>
              </w:rPr>
              <w:t>Reserved</w:t>
            </w:r>
          </w:p>
        </w:tc>
      </w:tr>
      <w:tr w:rsidR="009F71E0" w:rsidRPr="00B916EC" w14:paraId="547AF202" w14:textId="77777777" w:rsidTr="00F57904">
        <w:trPr>
          <w:cantSplit/>
        </w:trPr>
        <w:tc>
          <w:tcPr>
            <w:tcW w:w="799" w:type="dxa"/>
            <w:tcBorders>
              <w:right w:val="double" w:sz="4" w:space="0" w:color="auto"/>
            </w:tcBorders>
            <w:shd w:val="clear" w:color="auto" w:fill="auto"/>
            <w:vAlign w:val="center"/>
          </w:tcPr>
          <w:p w14:paraId="139416C4" w14:textId="77777777" w:rsidR="009F71E0" w:rsidRPr="00B916EC" w:rsidRDefault="009F71E0" w:rsidP="00F57904">
            <w:pPr>
              <w:pStyle w:val="TAC"/>
            </w:pPr>
            <w:r w:rsidRPr="00B916EC">
              <w:t>12</w:t>
            </w:r>
          </w:p>
        </w:tc>
        <w:tc>
          <w:tcPr>
            <w:tcW w:w="8408" w:type="dxa"/>
            <w:gridSpan w:val="4"/>
            <w:tcBorders>
              <w:left w:val="double" w:sz="4" w:space="0" w:color="auto"/>
            </w:tcBorders>
            <w:vAlign w:val="center"/>
          </w:tcPr>
          <w:p w14:paraId="333A0913" w14:textId="77777777" w:rsidR="009F71E0" w:rsidRPr="00B916EC" w:rsidRDefault="009F71E0" w:rsidP="00F57904">
            <w:pPr>
              <w:pStyle w:val="TAC"/>
            </w:pPr>
            <w:r w:rsidRPr="00B916EC">
              <w:rPr>
                <w:rFonts w:cs="Arial"/>
                <w:kern w:val="24"/>
                <w:szCs w:val="18"/>
              </w:rPr>
              <w:t>Reserved</w:t>
            </w:r>
          </w:p>
        </w:tc>
      </w:tr>
      <w:tr w:rsidR="009F71E0" w:rsidRPr="00B916EC" w14:paraId="6B6B1ADD" w14:textId="77777777" w:rsidTr="00F57904">
        <w:trPr>
          <w:cantSplit/>
        </w:trPr>
        <w:tc>
          <w:tcPr>
            <w:tcW w:w="799" w:type="dxa"/>
            <w:tcBorders>
              <w:right w:val="double" w:sz="4" w:space="0" w:color="auto"/>
            </w:tcBorders>
            <w:shd w:val="clear" w:color="auto" w:fill="auto"/>
            <w:vAlign w:val="center"/>
          </w:tcPr>
          <w:p w14:paraId="0BA31F98" w14:textId="77777777" w:rsidR="009F71E0" w:rsidRPr="00B916EC" w:rsidRDefault="009F71E0" w:rsidP="00F57904">
            <w:pPr>
              <w:pStyle w:val="TAC"/>
            </w:pPr>
            <w:r w:rsidRPr="00B916EC">
              <w:t>13</w:t>
            </w:r>
          </w:p>
        </w:tc>
        <w:tc>
          <w:tcPr>
            <w:tcW w:w="8408" w:type="dxa"/>
            <w:gridSpan w:val="4"/>
            <w:tcBorders>
              <w:left w:val="double" w:sz="4" w:space="0" w:color="auto"/>
            </w:tcBorders>
            <w:vAlign w:val="center"/>
          </w:tcPr>
          <w:p w14:paraId="0BFFB262" w14:textId="77777777" w:rsidR="009F71E0" w:rsidRPr="00B916EC" w:rsidRDefault="009F71E0" w:rsidP="00F57904">
            <w:pPr>
              <w:pStyle w:val="TAC"/>
            </w:pPr>
            <w:r w:rsidRPr="00B916EC">
              <w:rPr>
                <w:rFonts w:cs="Arial"/>
                <w:kern w:val="24"/>
                <w:szCs w:val="18"/>
              </w:rPr>
              <w:t>Reserved</w:t>
            </w:r>
          </w:p>
        </w:tc>
      </w:tr>
      <w:tr w:rsidR="009F71E0" w:rsidRPr="00B916EC" w14:paraId="27D7820B" w14:textId="77777777" w:rsidTr="00F57904">
        <w:trPr>
          <w:cantSplit/>
        </w:trPr>
        <w:tc>
          <w:tcPr>
            <w:tcW w:w="799" w:type="dxa"/>
            <w:tcBorders>
              <w:right w:val="double" w:sz="4" w:space="0" w:color="auto"/>
            </w:tcBorders>
            <w:shd w:val="clear" w:color="auto" w:fill="auto"/>
            <w:vAlign w:val="center"/>
          </w:tcPr>
          <w:p w14:paraId="06F27225" w14:textId="77777777" w:rsidR="009F71E0" w:rsidRPr="00B916EC" w:rsidRDefault="009F71E0" w:rsidP="00F57904">
            <w:pPr>
              <w:pStyle w:val="TAC"/>
            </w:pPr>
            <w:r w:rsidRPr="00B916EC">
              <w:t>14</w:t>
            </w:r>
          </w:p>
        </w:tc>
        <w:tc>
          <w:tcPr>
            <w:tcW w:w="8408" w:type="dxa"/>
            <w:gridSpan w:val="4"/>
            <w:tcBorders>
              <w:left w:val="double" w:sz="4" w:space="0" w:color="auto"/>
            </w:tcBorders>
            <w:vAlign w:val="center"/>
          </w:tcPr>
          <w:p w14:paraId="1E11B19C" w14:textId="77777777" w:rsidR="009F71E0" w:rsidRPr="00B916EC" w:rsidRDefault="009F71E0" w:rsidP="00F57904">
            <w:pPr>
              <w:pStyle w:val="TAC"/>
            </w:pPr>
            <w:r w:rsidRPr="00B916EC">
              <w:rPr>
                <w:rFonts w:cs="Arial"/>
                <w:kern w:val="24"/>
                <w:szCs w:val="18"/>
              </w:rPr>
              <w:t>Reserved</w:t>
            </w:r>
          </w:p>
        </w:tc>
      </w:tr>
      <w:tr w:rsidR="009F71E0" w:rsidRPr="00B916EC" w14:paraId="63775A5B" w14:textId="77777777" w:rsidTr="00F57904">
        <w:trPr>
          <w:cantSplit/>
        </w:trPr>
        <w:tc>
          <w:tcPr>
            <w:tcW w:w="799" w:type="dxa"/>
            <w:tcBorders>
              <w:right w:val="double" w:sz="4" w:space="0" w:color="auto"/>
            </w:tcBorders>
            <w:shd w:val="clear" w:color="auto" w:fill="auto"/>
            <w:vAlign w:val="center"/>
          </w:tcPr>
          <w:p w14:paraId="11A4A7B5" w14:textId="77777777" w:rsidR="009F71E0" w:rsidRPr="00B916EC" w:rsidRDefault="009F71E0" w:rsidP="00F57904">
            <w:pPr>
              <w:pStyle w:val="TAC"/>
            </w:pPr>
            <w:r w:rsidRPr="00B916EC">
              <w:rPr>
                <w:rFonts w:cs="Arial"/>
                <w:kern w:val="24"/>
                <w:szCs w:val="18"/>
              </w:rPr>
              <w:t>15</w:t>
            </w:r>
          </w:p>
        </w:tc>
        <w:tc>
          <w:tcPr>
            <w:tcW w:w="8408" w:type="dxa"/>
            <w:gridSpan w:val="4"/>
            <w:tcBorders>
              <w:left w:val="double" w:sz="4" w:space="0" w:color="auto"/>
            </w:tcBorders>
            <w:vAlign w:val="center"/>
          </w:tcPr>
          <w:p w14:paraId="74C277B5" w14:textId="77777777" w:rsidR="009F71E0" w:rsidRPr="00B916EC" w:rsidRDefault="009F71E0" w:rsidP="00F57904">
            <w:pPr>
              <w:pStyle w:val="TAC"/>
              <w:rPr>
                <w:rFonts w:cs="Arial"/>
                <w:kern w:val="24"/>
                <w:szCs w:val="18"/>
              </w:rPr>
            </w:pPr>
            <w:r w:rsidRPr="00B916EC">
              <w:rPr>
                <w:rFonts w:cs="Arial"/>
                <w:kern w:val="24"/>
                <w:szCs w:val="18"/>
              </w:rPr>
              <w:t>Reserved</w:t>
            </w:r>
          </w:p>
        </w:tc>
      </w:tr>
    </w:tbl>
    <w:p w14:paraId="74D23BC8" w14:textId="77777777" w:rsidR="009F71E0" w:rsidRDefault="009F71E0" w:rsidP="009F71E0">
      <w:pPr>
        <w:jc w:val="both"/>
      </w:pPr>
    </w:p>
    <w:p w14:paraId="404C68FC" w14:textId="0BE1C66A" w:rsidR="009F71E0" w:rsidRDefault="009F71E0" w:rsidP="009F71E0">
      <w:pPr>
        <w:rPr>
          <w:rFonts w:eastAsiaTheme="minorEastAsia"/>
          <w:szCs w:val="20"/>
          <w:lang w:val="en-GB" w:eastAsia="ja-JP"/>
        </w:rPr>
      </w:pPr>
      <w:r>
        <w:rPr>
          <w:rFonts w:eastAsiaTheme="minorEastAsia"/>
          <w:szCs w:val="20"/>
          <w:lang w:val="en-GB" w:eastAsia="ja-JP"/>
        </w:rPr>
        <w:t xml:space="preserve">Following the intent of the updated WID </w:t>
      </w:r>
      <w:r>
        <w:rPr>
          <w:rFonts w:eastAsiaTheme="minorEastAsia"/>
          <w:szCs w:val="20"/>
          <w:lang w:val="en-GB" w:eastAsia="ja-JP"/>
        </w:rPr>
        <w:fldChar w:fldCharType="begin"/>
      </w:r>
      <w:r>
        <w:rPr>
          <w:rFonts w:eastAsiaTheme="minorEastAsia"/>
          <w:szCs w:val="20"/>
          <w:lang w:val="en-GB" w:eastAsia="ja-JP"/>
        </w:rPr>
        <w:instrText xml:space="preserve"> REF _Ref60753713 \r \h </w:instrText>
      </w:r>
      <w:r>
        <w:rPr>
          <w:rFonts w:eastAsiaTheme="minorEastAsia"/>
          <w:szCs w:val="20"/>
          <w:lang w:val="en-GB" w:eastAsia="ja-JP"/>
        </w:rPr>
      </w:r>
      <w:r>
        <w:rPr>
          <w:rFonts w:eastAsiaTheme="minorEastAsia"/>
          <w:szCs w:val="20"/>
          <w:lang w:val="en-GB" w:eastAsia="ja-JP"/>
        </w:rPr>
        <w:fldChar w:fldCharType="separate"/>
      </w:r>
      <w:r w:rsidR="002D05F8">
        <w:rPr>
          <w:rFonts w:eastAsiaTheme="minorEastAsia"/>
          <w:szCs w:val="20"/>
          <w:lang w:val="en-GB" w:eastAsia="ja-JP"/>
        </w:rPr>
        <w:t>[1]</w:t>
      </w:r>
      <w:r>
        <w:rPr>
          <w:rFonts w:eastAsiaTheme="minorEastAsia"/>
          <w:szCs w:val="20"/>
          <w:lang w:val="en-GB" w:eastAsia="ja-JP"/>
        </w:rPr>
        <w:fldChar w:fldCharType="end"/>
      </w:r>
    </w:p>
    <w:p w14:paraId="4E6452CE" w14:textId="77777777" w:rsidR="009F71E0" w:rsidRDefault="009F71E0" w:rsidP="009F71E0">
      <w:pPr>
        <w:ind w:left="567"/>
      </w:pPr>
      <w:r>
        <w:t>“</w:t>
      </w:r>
      <w:r w:rsidRPr="007065FC">
        <w:rPr>
          <w:rFonts w:ascii="Times New Roman" w:eastAsia="SimSun" w:hAnsi="Times New Roman" w:cs="Times New Roman"/>
          <w:szCs w:val="20"/>
          <w:lang w:val="en-GB" w:eastAsia="zh-CN"/>
        </w:rPr>
        <w:t>Strive to minimize specification impact by reusing tables for CORESET#0 and type0-PDCCH CSS set configuration defined for FR2 in Rel-15, as much as possible</w:t>
      </w:r>
      <w:r>
        <w:t xml:space="preserve">”. </w:t>
      </w:r>
    </w:p>
    <w:p w14:paraId="79C978B5" w14:textId="77777777" w:rsidR="009F71E0" w:rsidRDefault="009F71E0" w:rsidP="009F71E0">
      <w:pPr>
        <w:jc w:val="both"/>
        <w:rPr>
          <w:lang w:val="en-GB" w:eastAsia="ja-JP"/>
        </w:rPr>
      </w:pPr>
      <w:r>
        <w:rPr>
          <w:lang w:val="en-GB" w:eastAsia="ja-JP"/>
        </w:rPr>
        <w:t>we prefer to use the tables for 120 kHz SCS operation as a starting point for defining configurations for operation with 480 and 960 kHz SCS. Furthermore, based on the updated WID, SSB-CORESET#0 multiplexing pattern 1 should be prioritized. We observe that in the RAN1#106-e agreement above, in fact all of the table entries corresponding to multiplexing pattern 1 for 120 kHz have been agreed for 480/960 kHz with respect to the number of RBs and symbols for CORESET#0.</w:t>
      </w:r>
    </w:p>
    <w:p w14:paraId="4128A9B8" w14:textId="32E0101D" w:rsidR="009F71E0" w:rsidRDefault="009F71E0" w:rsidP="009F71E0">
      <w:pPr>
        <w:jc w:val="both"/>
        <w:rPr>
          <w:lang w:val="en-GB" w:eastAsia="ja-JP"/>
        </w:rPr>
      </w:pPr>
      <w:r>
        <w:rPr>
          <w:lang w:val="en-GB" w:eastAsia="ja-JP"/>
        </w:rPr>
        <w:t>To address the FFS in the RAN#106-e agreement on whether or not other sets of parameters should be supported, it is useful to consider the SSB and CORESET#0 bandwidths for 480 and 960 kHz SCS in relation to the minimum bandwidth of 400 MHz (same for both 480 and 960 kHz SCS). These bandwidths are shown in</w:t>
      </w:r>
      <w:r w:rsidR="0075460D">
        <w:rPr>
          <w:lang w:val="en-GB" w:eastAsia="ja-JP"/>
        </w:rPr>
        <w:t xml:space="preserve"> </w:t>
      </w:r>
      <w:r w:rsidR="0075460D">
        <w:rPr>
          <w:lang w:val="en-GB" w:eastAsia="ja-JP"/>
        </w:rPr>
        <w:fldChar w:fldCharType="begin"/>
      </w:r>
      <w:r w:rsidR="0075460D">
        <w:rPr>
          <w:lang w:val="en-GB" w:eastAsia="ja-JP"/>
        </w:rPr>
        <w:instrText xml:space="preserve"> REF _Ref86925197 \h </w:instrText>
      </w:r>
      <w:r w:rsidR="0075460D">
        <w:rPr>
          <w:lang w:val="en-GB" w:eastAsia="ja-JP"/>
        </w:rPr>
      </w:r>
      <w:r w:rsidR="0075460D">
        <w:rPr>
          <w:lang w:val="en-GB" w:eastAsia="ja-JP"/>
        </w:rPr>
        <w:fldChar w:fldCharType="separate"/>
      </w:r>
      <w:r w:rsidR="002D05F8">
        <w:t xml:space="preserve">Table </w:t>
      </w:r>
      <w:r w:rsidR="002D05F8">
        <w:rPr>
          <w:noProof/>
        </w:rPr>
        <w:t>6</w:t>
      </w:r>
      <w:r w:rsidR="0075460D">
        <w:rPr>
          <w:lang w:val="en-GB" w:eastAsia="ja-JP"/>
        </w:rPr>
        <w:fldChar w:fldCharType="end"/>
      </w:r>
      <w:r>
        <w:rPr>
          <w:lang w:val="en-GB" w:eastAsia="ja-JP"/>
        </w:rPr>
        <w:t>.</w:t>
      </w:r>
    </w:p>
    <w:p w14:paraId="5003DC52" w14:textId="153C324A" w:rsidR="009F71E0" w:rsidRDefault="009F71E0" w:rsidP="009F71E0">
      <w:pPr>
        <w:pStyle w:val="Caption"/>
        <w:rPr>
          <w:lang w:val="en-GB" w:eastAsia="ja-JP"/>
        </w:rPr>
      </w:pPr>
      <w:bookmarkStart w:id="14" w:name="_Ref86925197"/>
      <w:r>
        <w:t xml:space="preserve">Table </w:t>
      </w:r>
      <w:r>
        <w:fldChar w:fldCharType="begin"/>
      </w:r>
      <w:r>
        <w:instrText xml:space="preserve"> SEQ Table \* ARABIC </w:instrText>
      </w:r>
      <w:r>
        <w:fldChar w:fldCharType="separate"/>
      </w:r>
      <w:r w:rsidR="002D05F8">
        <w:rPr>
          <w:noProof/>
        </w:rPr>
        <w:t>6</w:t>
      </w:r>
      <w:r>
        <w:fldChar w:fldCharType="end"/>
      </w:r>
      <w:bookmarkEnd w:id="14"/>
      <w:r>
        <w:t>: SSB and CORESET#0 bandwidths for 480 and 960 kHz SCS operation.</w:t>
      </w:r>
    </w:p>
    <w:tbl>
      <w:tblPr>
        <w:tblStyle w:val="TableGrid"/>
        <w:tblW w:w="0" w:type="auto"/>
        <w:tblLook w:val="04A0" w:firstRow="1" w:lastRow="0" w:firstColumn="1" w:lastColumn="0" w:noHBand="0" w:noVBand="1"/>
      </w:tblPr>
      <w:tblGrid>
        <w:gridCol w:w="1271"/>
        <w:gridCol w:w="2410"/>
        <w:gridCol w:w="1487"/>
        <w:gridCol w:w="1487"/>
        <w:gridCol w:w="1487"/>
        <w:gridCol w:w="1487"/>
      </w:tblGrid>
      <w:tr w:rsidR="009F71E0" w14:paraId="5B8CCBBC" w14:textId="77777777" w:rsidTr="00F57904">
        <w:trPr>
          <w:trHeight w:val="216"/>
        </w:trPr>
        <w:tc>
          <w:tcPr>
            <w:tcW w:w="1271" w:type="dxa"/>
            <w:vMerge w:val="restart"/>
            <w:tcBorders>
              <w:right w:val="single" w:sz="4" w:space="0" w:color="auto"/>
            </w:tcBorders>
            <w:vAlign w:val="center"/>
          </w:tcPr>
          <w:p w14:paraId="3F2825E2" w14:textId="77777777" w:rsidR="009F71E0" w:rsidRPr="004B720E" w:rsidRDefault="009F71E0" w:rsidP="00F57904">
            <w:pPr>
              <w:spacing w:after="0"/>
              <w:jc w:val="center"/>
              <w:rPr>
                <w:sz w:val="20"/>
                <w:szCs w:val="20"/>
                <w:lang w:val="en-GB" w:eastAsia="ja-JP"/>
              </w:rPr>
            </w:pPr>
            <w:r w:rsidRPr="00A1459A">
              <w:rPr>
                <w:szCs w:val="20"/>
                <w:lang w:val="en-GB" w:eastAsia="ja-JP"/>
              </w:rPr>
              <w:t>SCS [kHz]</w:t>
            </w:r>
          </w:p>
        </w:tc>
        <w:tc>
          <w:tcPr>
            <w:tcW w:w="2410" w:type="dxa"/>
            <w:vMerge w:val="restart"/>
            <w:tcBorders>
              <w:left w:val="single" w:sz="4" w:space="0" w:color="auto"/>
            </w:tcBorders>
            <w:vAlign w:val="center"/>
          </w:tcPr>
          <w:p w14:paraId="02421EC1" w14:textId="77777777" w:rsidR="009F71E0" w:rsidRPr="004B720E" w:rsidRDefault="009F71E0" w:rsidP="00F57904">
            <w:pPr>
              <w:spacing w:after="0"/>
              <w:jc w:val="center"/>
              <w:rPr>
                <w:sz w:val="20"/>
                <w:szCs w:val="20"/>
                <w:lang w:val="en-GB" w:eastAsia="ja-JP"/>
              </w:rPr>
            </w:pPr>
            <w:r w:rsidRPr="00A1459A">
              <w:rPr>
                <w:szCs w:val="20"/>
                <w:lang w:val="en-GB" w:eastAsia="ja-JP"/>
              </w:rPr>
              <w:t>SSB bandwidth [MHz]</w:t>
            </w:r>
          </w:p>
        </w:tc>
        <w:tc>
          <w:tcPr>
            <w:tcW w:w="2974" w:type="dxa"/>
            <w:gridSpan w:val="2"/>
            <w:vAlign w:val="center"/>
          </w:tcPr>
          <w:p w14:paraId="3DA288D0" w14:textId="77777777" w:rsidR="009F71E0" w:rsidRPr="004B720E" w:rsidRDefault="009F71E0" w:rsidP="00F57904">
            <w:pPr>
              <w:spacing w:after="0"/>
              <w:jc w:val="center"/>
              <w:rPr>
                <w:sz w:val="20"/>
                <w:szCs w:val="20"/>
                <w:lang w:val="en-GB" w:eastAsia="ja-JP"/>
              </w:rPr>
            </w:pPr>
            <w:r w:rsidRPr="00A1459A">
              <w:rPr>
                <w:szCs w:val="20"/>
                <w:lang w:val="en-GB" w:eastAsia="ja-JP"/>
              </w:rPr>
              <w:t xml:space="preserve">CORESET </w:t>
            </w:r>
            <w:r w:rsidRPr="00805E44">
              <w:rPr>
                <w:szCs w:val="20"/>
                <w:lang w:val="en-GB" w:eastAsia="ja-JP"/>
              </w:rPr>
              <w:t>BW</w:t>
            </w:r>
            <w:r w:rsidRPr="004B720E">
              <w:rPr>
                <w:szCs w:val="20"/>
                <w:lang w:val="en-GB" w:eastAsia="ja-JP"/>
              </w:rPr>
              <w:t xml:space="preserve"> [MHz]</w:t>
            </w:r>
          </w:p>
        </w:tc>
        <w:tc>
          <w:tcPr>
            <w:tcW w:w="2974" w:type="dxa"/>
            <w:gridSpan w:val="2"/>
            <w:vAlign w:val="center"/>
          </w:tcPr>
          <w:p w14:paraId="1F675DF9" w14:textId="77777777" w:rsidR="009F71E0" w:rsidRPr="004B720E" w:rsidRDefault="009F71E0" w:rsidP="00F57904">
            <w:pPr>
              <w:spacing w:after="0"/>
              <w:jc w:val="center"/>
              <w:rPr>
                <w:sz w:val="20"/>
                <w:szCs w:val="20"/>
                <w:lang w:val="en-GB" w:eastAsia="ja-JP"/>
              </w:rPr>
            </w:pPr>
            <w:r w:rsidRPr="00A1459A">
              <w:rPr>
                <w:szCs w:val="20"/>
                <w:lang w:val="en-GB" w:eastAsia="ja-JP"/>
              </w:rPr>
              <w:t>CORESET + SSB BW [MHz]</w:t>
            </w:r>
          </w:p>
        </w:tc>
      </w:tr>
      <w:tr w:rsidR="009F71E0" w14:paraId="5D3FEF51" w14:textId="77777777" w:rsidTr="00F57904">
        <w:trPr>
          <w:trHeight w:val="216"/>
        </w:trPr>
        <w:tc>
          <w:tcPr>
            <w:tcW w:w="1271" w:type="dxa"/>
            <w:vMerge/>
            <w:tcBorders>
              <w:top w:val="single" w:sz="12" w:space="0" w:color="auto"/>
              <w:bottom w:val="single" w:sz="12" w:space="0" w:color="auto"/>
              <w:right w:val="single" w:sz="4" w:space="0" w:color="auto"/>
            </w:tcBorders>
            <w:vAlign w:val="center"/>
          </w:tcPr>
          <w:p w14:paraId="4370C091" w14:textId="77777777" w:rsidR="009F71E0" w:rsidRPr="004B720E" w:rsidRDefault="009F71E0" w:rsidP="00F57904">
            <w:pPr>
              <w:spacing w:after="0"/>
              <w:jc w:val="center"/>
              <w:rPr>
                <w:sz w:val="20"/>
                <w:szCs w:val="20"/>
                <w:lang w:val="en-GB" w:eastAsia="ja-JP"/>
              </w:rPr>
            </w:pPr>
          </w:p>
        </w:tc>
        <w:tc>
          <w:tcPr>
            <w:tcW w:w="2410" w:type="dxa"/>
            <w:vMerge/>
            <w:tcBorders>
              <w:top w:val="single" w:sz="12" w:space="0" w:color="auto"/>
              <w:left w:val="single" w:sz="4" w:space="0" w:color="auto"/>
              <w:bottom w:val="single" w:sz="12" w:space="0" w:color="auto"/>
            </w:tcBorders>
            <w:vAlign w:val="center"/>
          </w:tcPr>
          <w:p w14:paraId="57984946" w14:textId="77777777" w:rsidR="009F71E0" w:rsidRPr="004B720E" w:rsidRDefault="009F71E0" w:rsidP="00F57904">
            <w:pPr>
              <w:spacing w:after="0"/>
              <w:jc w:val="center"/>
              <w:rPr>
                <w:sz w:val="20"/>
                <w:szCs w:val="20"/>
                <w:lang w:val="en-GB" w:eastAsia="ja-JP"/>
              </w:rPr>
            </w:pPr>
          </w:p>
        </w:tc>
        <w:tc>
          <w:tcPr>
            <w:tcW w:w="1487" w:type="dxa"/>
            <w:tcBorders>
              <w:bottom w:val="single" w:sz="12" w:space="0" w:color="auto"/>
            </w:tcBorders>
            <w:vAlign w:val="center"/>
          </w:tcPr>
          <w:p w14:paraId="083FF107" w14:textId="77777777" w:rsidR="009F71E0" w:rsidRPr="004B720E" w:rsidRDefault="009F71E0" w:rsidP="00F57904">
            <w:pPr>
              <w:spacing w:after="0"/>
              <w:jc w:val="center"/>
              <w:rPr>
                <w:sz w:val="20"/>
                <w:szCs w:val="20"/>
                <w:lang w:val="en-GB" w:eastAsia="ja-JP"/>
              </w:rPr>
            </w:pPr>
            <w:r w:rsidRPr="00A1459A">
              <w:rPr>
                <w:szCs w:val="20"/>
                <w:lang w:val="en-GB" w:eastAsia="ja-JP"/>
              </w:rPr>
              <w:t>24 RBs</w:t>
            </w:r>
          </w:p>
        </w:tc>
        <w:tc>
          <w:tcPr>
            <w:tcW w:w="1487" w:type="dxa"/>
            <w:tcBorders>
              <w:bottom w:val="single" w:sz="12" w:space="0" w:color="auto"/>
            </w:tcBorders>
            <w:vAlign w:val="center"/>
          </w:tcPr>
          <w:p w14:paraId="180E50EB" w14:textId="77777777" w:rsidR="009F71E0" w:rsidRPr="004B720E" w:rsidRDefault="009F71E0" w:rsidP="00F57904">
            <w:pPr>
              <w:spacing w:after="0"/>
              <w:jc w:val="center"/>
              <w:rPr>
                <w:sz w:val="20"/>
                <w:szCs w:val="20"/>
                <w:lang w:val="en-GB" w:eastAsia="ja-JP"/>
              </w:rPr>
            </w:pPr>
            <w:r w:rsidRPr="00A1459A">
              <w:rPr>
                <w:szCs w:val="20"/>
                <w:lang w:val="en-GB" w:eastAsia="ja-JP"/>
              </w:rPr>
              <w:t>48 RBs</w:t>
            </w:r>
          </w:p>
        </w:tc>
        <w:tc>
          <w:tcPr>
            <w:tcW w:w="1487" w:type="dxa"/>
            <w:tcBorders>
              <w:bottom w:val="single" w:sz="12" w:space="0" w:color="auto"/>
            </w:tcBorders>
            <w:vAlign w:val="center"/>
          </w:tcPr>
          <w:p w14:paraId="784303C3" w14:textId="77777777" w:rsidR="009F71E0" w:rsidRPr="004B720E" w:rsidRDefault="009F71E0" w:rsidP="00F57904">
            <w:pPr>
              <w:spacing w:after="0"/>
              <w:jc w:val="center"/>
              <w:rPr>
                <w:sz w:val="20"/>
                <w:szCs w:val="20"/>
                <w:lang w:val="en-GB" w:eastAsia="ja-JP"/>
              </w:rPr>
            </w:pPr>
            <w:r w:rsidRPr="00A1459A">
              <w:rPr>
                <w:szCs w:val="20"/>
                <w:lang w:val="en-GB" w:eastAsia="ja-JP"/>
              </w:rPr>
              <w:t>24 RBs</w:t>
            </w:r>
          </w:p>
        </w:tc>
        <w:tc>
          <w:tcPr>
            <w:tcW w:w="1487" w:type="dxa"/>
            <w:tcBorders>
              <w:bottom w:val="single" w:sz="12" w:space="0" w:color="auto"/>
            </w:tcBorders>
            <w:vAlign w:val="center"/>
          </w:tcPr>
          <w:p w14:paraId="3DF4391D" w14:textId="77777777" w:rsidR="009F71E0" w:rsidRPr="004B720E" w:rsidRDefault="009F71E0" w:rsidP="00F57904">
            <w:pPr>
              <w:spacing w:after="0"/>
              <w:jc w:val="center"/>
              <w:rPr>
                <w:sz w:val="20"/>
                <w:szCs w:val="20"/>
                <w:lang w:val="en-GB" w:eastAsia="ja-JP"/>
              </w:rPr>
            </w:pPr>
            <w:r w:rsidRPr="00A1459A">
              <w:rPr>
                <w:szCs w:val="20"/>
                <w:lang w:val="en-GB" w:eastAsia="ja-JP"/>
              </w:rPr>
              <w:t>48 RBs</w:t>
            </w:r>
          </w:p>
        </w:tc>
      </w:tr>
      <w:tr w:rsidR="009F71E0" w14:paraId="63B3397F" w14:textId="77777777" w:rsidTr="00F57904">
        <w:tc>
          <w:tcPr>
            <w:tcW w:w="1271" w:type="dxa"/>
            <w:tcBorders>
              <w:top w:val="single" w:sz="12" w:space="0" w:color="auto"/>
            </w:tcBorders>
            <w:vAlign w:val="center"/>
          </w:tcPr>
          <w:p w14:paraId="78CCD1D6" w14:textId="77777777" w:rsidR="009F71E0" w:rsidRPr="004B720E" w:rsidRDefault="009F71E0" w:rsidP="00F57904">
            <w:pPr>
              <w:spacing w:after="0"/>
              <w:jc w:val="center"/>
              <w:rPr>
                <w:sz w:val="20"/>
                <w:szCs w:val="20"/>
                <w:lang w:val="en-GB" w:eastAsia="ja-JP"/>
              </w:rPr>
            </w:pPr>
            <w:r w:rsidRPr="00A1459A">
              <w:rPr>
                <w:szCs w:val="20"/>
                <w:lang w:val="en-GB" w:eastAsia="ja-JP"/>
              </w:rPr>
              <w:t>480</w:t>
            </w:r>
          </w:p>
        </w:tc>
        <w:tc>
          <w:tcPr>
            <w:tcW w:w="2410" w:type="dxa"/>
            <w:tcBorders>
              <w:top w:val="single" w:sz="12" w:space="0" w:color="auto"/>
            </w:tcBorders>
            <w:vAlign w:val="center"/>
          </w:tcPr>
          <w:p w14:paraId="649AEFA8" w14:textId="77777777" w:rsidR="009F71E0" w:rsidRPr="004B720E" w:rsidRDefault="009F71E0" w:rsidP="00F57904">
            <w:pPr>
              <w:spacing w:after="0"/>
              <w:jc w:val="center"/>
              <w:rPr>
                <w:sz w:val="20"/>
                <w:szCs w:val="20"/>
                <w:lang w:val="en-GB" w:eastAsia="ja-JP"/>
              </w:rPr>
            </w:pPr>
            <w:r w:rsidRPr="00A1459A">
              <w:rPr>
                <w:szCs w:val="20"/>
                <w:lang w:val="en-GB" w:eastAsia="ja-JP"/>
              </w:rPr>
              <w:t>115.2</w:t>
            </w:r>
          </w:p>
        </w:tc>
        <w:tc>
          <w:tcPr>
            <w:tcW w:w="1487" w:type="dxa"/>
            <w:tcBorders>
              <w:top w:val="single" w:sz="12" w:space="0" w:color="auto"/>
            </w:tcBorders>
            <w:vAlign w:val="center"/>
          </w:tcPr>
          <w:p w14:paraId="26E8F60C" w14:textId="77777777" w:rsidR="009F71E0" w:rsidRPr="004B720E" w:rsidRDefault="009F71E0" w:rsidP="00F57904">
            <w:pPr>
              <w:spacing w:after="0"/>
              <w:jc w:val="center"/>
              <w:rPr>
                <w:sz w:val="20"/>
                <w:szCs w:val="20"/>
                <w:lang w:val="en-GB" w:eastAsia="ja-JP"/>
              </w:rPr>
            </w:pPr>
            <w:r w:rsidRPr="00A1459A">
              <w:rPr>
                <w:szCs w:val="20"/>
                <w:lang w:val="en-GB" w:eastAsia="ja-JP"/>
              </w:rPr>
              <w:t>138.24</w:t>
            </w:r>
          </w:p>
        </w:tc>
        <w:tc>
          <w:tcPr>
            <w:tcW w:w="1487" w:type="dxa"/>
            <w:tcBorders>
              <w:top w:val="single" w:sz="12" w:space="0" w:color="auto"/>
            </w:tcBorders>
            <w:vAlign w:val="center"/>
          </w:tcPr>
          <w:p w14:paraId="5233E10E" w14:textId="77777777" w:rsidR="009F71E0" w:rsidRPr="004B720E" w:rsidRDefault="009F71E0" w:rsidP="00F57904">
            <w:pPr>
              <w:spacing w:after="0"/>
              <w:jc w:val="center"/>
              <w:rPr>
                <w:sz w:val="20"/>
                <w:szCs w:val="20"/>
                <w:lang w:val="en-GB" w:eastAsia="ja-JP"/>
              </w:rPr>
            </w:pPr>
            <w:r w:rsidRPr="00A1459A">
              <w:rPr>
                <w:szCs w:val="20"/>
                <w:lang w:val="en-GB" w:eastAsia="ja-JP"/>
              </w:rPr>
              <w:t>276.48</w:t>
            </w:r>
          </w:p>
        </w:tc>
        <w:tc>
          <w:tcPr>
            <w:tcW w:w="1487" w:type="dxa"/>
            <w:tcBorders>
              <w:top w:val="single" w:sz="12" w:space="0" w:color="auto"/>
            </w:tcBorders>
            <w:vAlign w:val="center"/>
          </w:tcPr>
          <w:p w14:paraId="2B4DC6DB" w14:textId="77777777" w:rsidR="009F71E0" w:rsidRPr="004B720E" w:rsidRDefault="009F71E0" w:rsidP="00F57904">
            <w:pPr>
              <w:spacing w:after="0"/>
              <w:jc w:val="center"/>
              <w:rPr>
                <w:sz w:val="20"/>
                <w:szCs w:val="20"/>
                <w:lang w:val="en-GB" w:eastAsia="ja-JP"/>
              </w:rPr>
            </w:pPr>
            <w:r w:rsidRPr="00A1459A">
              <w:rPr>
                <w:szCs w:val="20"/>
                <w:lang w:val="en-GB" w:eastAsia="ja-JP"/>
              </w:rPr>
              <w:t>253.44</w:t>
            </w:r>
          </w:p>
        </w:tc>
        <w:tc>
          <w:tcPr>
            <w:tcW w:w="1487" w:type="dxa"/>
            <w:tcBorders>
              <w:top w:val="single" w:sz="12" w:space="0" w:color="auto"/>
            </w:tcBorders>
            <w:vAlign w:val="center"/>
          </w:tcPr>
          <w:p w14:paraId="61D28132" w14:textId="77777777" w:rsidR="009F71E0" w:rsidRPr="004B720E" w:rsidRDefault="009F71E0" w:rsidP="00F57904">
            <w:pPr>
              <w:spacing w:after="0"/>
              <w:jc w:val="center"/>
              <w:rPr>
                <w:sz w:val="20"/>
                <w:szCs w:val="20"/>
                <w:lang w:val="en-GB" w:eastAsia="ja-JP"/>
              </w:rPr>
            </w:pPr>
            <w:r w:rsidRPr="00A1459A">
              <w:rPr>
                <w:szCs w:val="20"/>
                <w:lang w:val="en-GB" w:eastAsia="ja-JP"/>
              </w:rPr>
              <w:t>391.68</w:t>
            </w:r>
          </w:p>
        </w:tc>
      </w:tr>
      <w:tr w:rsidR="009F71E0" w14:paraId="1CCC3465" w14:textId="77777777" w:rsidTr="00F57904">
        <w:tc>
          <w:tcPr>
            <w:tcW w:w="1271" w:type="dxa"/>
            <w:vAlign w:val="center"/>
          </w:tcPr>
          <w:p w14:paraId="6DB1B146" w14:textId="77777777" w:rsidR="009F71E0" w:rsidRPr="004B720E" w:rsidRDefault="009F71E0" w:rsidP="00F57904">
            <w:pPr>
              <w:spacing w:after="0"/>
              <w:jc w:val="center"/>
              <w:rPr>
                <w:sz w:val="20"/>
                <w:szCs w:val="20"/>
                <w:lang w:val="en-GB" w:eastAsia="ja-JP"/>
              </w:rPr>
            </w:pPr>
            <w:r w:rsidRPr="00A1459A">
              <w:rPr>
                <w:szCs w:val="20"/>
                <w:lang w:val="en-GB" w:eastAsia="ja-JP"/>
              </w:rPr>
              <w:t>960</w:t>
            </w:r>
          </w:p>
        </w:tc>
        <w:tc>
          <w:tcPr>
            <w:tcW w:w="2410" w:type="dxa"/>
            <w:vAlign w:val="center"/>
          </w:tcPr>
          <w:p w14:paraId="54EAB919" w14:textId="77777777" w:rsidR="009F71E0" w:rsidRPr="004B720E" w:rsidRDefault="009F71E0" w:rsidP="00F57904">
            <w:pPr>
              <w:spacing w:after="0"/>
              <w:jc w:val="center"/>
              <w:rPr>
                <w:sz w:val="20"/>
                <w:szCs w:val="20"/>
                <w:lang w:val="en-GB" w:eastAsia="ja-JP"/>
              </w:rPr>
            </w:pPr>
            <w:r w:rsidRPr="00A1459A">
              <w:rPr>
                <w:szCs w:val="20"/>
                <w:lang w:val="en-GB" w:eastAsia="ja-JP"/>
              </w:rPr>
              <w:t>230.4</w:t>
            </w:r>
          </w:p>
        </w:tc>
        <w:tc>
          <w:tcPr>
            <w:tcW w:w="1487" w:type="dxa"/>
            <w:vAlign w:val="center"/>
          </w:tcPr>
          <w:p w14:paraId="4BCBD8DC" w14:textId="77777777" w:rsidR="009F71E0" w:rsidRPr="004B720E" w:rsidRDefault="009F71E0" w:rsidP="00F57904">
            <w:pPr>
              <w:spacing w:after="0"/>
              <w:jc w:val="center"/>
              <w:rPr>
                <w:sz w:val="20"/>
                <w:szCs w:val="20"/>
                <w:lang w:val="en-GB" w:eastAsia="ja-JP"/>
              </w:rPr>
            </w:pPr>
            <w:r w:rsidRPr="00A1459A">
              <w:rPr>
                <w:szCs w:val="20"/>
                <w:lang w:val="en-GB" w:eastAsia="ja-JP"/>
              </w:rPr>
              <w:t>276.48</w:t>
            </w:r>
          </w:p>
        </w:tc>
        <w:tc>
          <w:tcPr>
            <w:tcW w:w="1487" w:type="dxa"/>
            <w:vAlign w:val="center"/>
          </w:tcPr>
          <w:p w14:paraId="664B5586" w14:textId="77777777" w:rsidR="009F71E0" w:rsidRPr="004B720E" w:rsidRDefault="009F71E0" w:rsidP="00F57904">
            <w:pPr>
              <w:spacing w:after="0"/>
              <w:jc w:val="center"/>
              <w:rPr>
                <w:sz w:val="20"/>
                <w:szCs w:val="20"/>
                <w:lang w:val="en-GB" w:eastAsia="ja-JP"/>
              </w:rPr>
            </w:pPr>
            <w:r w:rsidRPr="00A1459A">
              <w:rPr>
                <w:szCs w:val="20"/>
                <w:lang w:val="en-GB" w:eastAsia="ja-JP"/>
              </w:rPr>
              <w:t>552.96</w:t>
            </w:r>
          </w:p>
        </w:tc>
        <w:tc>
          <w:tcPr>
            <w:tcW w:w="1487" w:type="dxa"/>
            <w:vAlign w:val="center"/>
          </w:tcPr>
          <w:p w14:paraId="731CDB34" w14:textId="77777777" w:rsidR="009F71E0" w:rsidRPr="004B720E" w:rsidRDefault="009F71E0" w:rsidP="00F57904">
            <w:pPr>
              <w:spacing w:after="0"/>
              <w:jc w:val="center"/>
              <w:rPr>
                <w:sz w:val="20"/>
                <w:szCs w:val="20"/>
                <w:lang w:val="en-GB" w:eastAsia="ja-JP"/>
              </w:rPr>
            </w:pPr>
            <w:r w:rsidRPr="00A1459A">
              <w:rPr>
                <w:szCs w:val="20"/>
                <w:lang w:val="en-GB" w:eastAsia="ja-JP"/>
              </w:rPr>
              <w:t>506.88</w:t>
            </w:r>
          </w:p>
        </w:tc>
        <w:tc>
          <w:tcPr>
            <w:tcW w:w="1487" w:type="dxa"/>
            <w:vAlign w:val="center"/>
          </w:tcPr>
          <w:p w14:paraId="35125ED0" w14:textId="77777777" w:rsidR="009F71E0" w:rsidRPr="004B720E" w:rsidRDefault="009F71E0" w:rsidP="00F57904">
            <w:pPr>
              <w:spacing w:after="0"/>
              <w:jc w:val="center"/>
              <w:rPr>
                <w:sz w:val="20"/>
                <w:szCs w:val="20"/>
                <w:lang w:val="en-GB" w:eastAsia="ja-JP"/>
              </w:rPr>
            </w:pPr>
            <w:r w:rsidRPr="00A1459A">
              <w:rPr>
                <w:szCs w:val="20"/>
                <w:lang w:val="en-GB" w:eastAsia="ja-JP"/>
              </w:rPr>
              <w:t>783.36</w:t>
            </w:r>
          </w:p>
        </w:tc>
      </w:tr>
    </w:tbl>
    <w:p w14:paraId="6102D092" w14:textId="77777777" w:rsidR="009F71E0" w:rsidRDefault="009F71E0" w:rsidP="009F71E0">
      <w:pPr>
        <w:jc w:val="both"/>
        <w:rPr>
          <w:lang w:val="en-GB" w:eastAsia="ja-JP"/>
        </w:rPr>
      </w:pPr>
    </w:p>
    <w:p w14:paraId="44084EA0" w14:textId="77777777" w:rsidR="009F71E0" w:rsidRDefault="009F71E0" w:rsidP="009F71E0">
      <w:pPr>
        <w:jc w:val="both"/>
      </w:pPr>
      <w:r>
        <w:rPr>
          <w:lang w:val="en-GB" w:eastAsia="ja-JP"/>
        </w:rPr>
        <w:t xml:space="preserve">A number of conclusions can be drawn from this table. For 480 kHz SCS, multiplexing pattern 1 works fine for both 24 RB and 48 RB CORESET#0 using the minimum channel bandwidth. For 960 kHz SCS, multiplexing pattern 1 works fine using the minimum channel bandwidth, but 48 RB CORESET#0 is not applicable. This is okay, since it works fine if a wider channel bandwidth is used. Based on this, we think the RAN1#106-e agreement is sufficient, and it is not necessary to support other sets of parameters.  </w:t>
      </w:r>
    </w:p>
    <w:p w14:paraId="0DBD24F2" w14:textId="77777777" w:rsidR="009F71E0" w:rsidRDefault="009F71E0" w:rsidP="009F71E0">
      <w:pPr>
        <w:jc w:val="both"/>
      </w:pPr>
      <w:r>
        <w:lastRenderedPageBreak/>
        <w:t>For the discussion on what SSB-CORESET#0 offsets are required for the 52.6 – 71 GHz band, there is a dependency on the channelization design, and some aspects of the design are not yet decided by RAN4. In order for RAN1 to make progress, feedback is needed from RAN4 on the following:</w:t>
      </w:r>
    </w:p>
    <w:p w14:paraId="2C3F2312" w14:textId="77777777" w:rsidR="009F71E0" w:rsidRPr="00241E41" w:rsidRDefault="009F71E0" w:rsidP="009F71E0">
      <w:pPr>
        <w:pStyle w:val="ListParagraph"/>
        <w:numPr>
          <w:ilvl w:val="0"/>
          <w:numId w:val="57"/>
        </w:numPr>
        <w:jc w:val="both"/>
        <w:rPr>
          <w:rFonts w:ascii="Arial" w:hAnsi="Arial" w:cs="Arial"/>
          <w:sz w:val="20"/>
          <w:szCs w:val="20"/>
        </w:rPr>
      </w:pPr>
      <w:r>
        <w:rPr>
          <w:rFonts w:ascii="Arial" w:hAnsi="Arial" w:cs="Arial"/>
          <w:sz w:val="20"/>
          <w:szCs w:val="20"/>
          <w:lang w:val="en-US"/>
        </w:rPr>
        <w:t>Sync raster granularity</w:t>
      </w:r>
    </w:p>
    <w:p w14:paraId="0D312423" w14:textId="77777777" w:rsidR="009F71E0" w:rsidRPr="0078731C" w:rsidRDefault="009F71E0" w:rsidP="009F71E0">
      <w:pPr>
        <w:pStyle w:val="ListParagraph"/>
        <w:numPr>
          <w:ilvl w:val="1"/>
          <w:numId w:val="57"/>
        </w:numPr>
        <w:jc w:val="both"/>
        <w:rPr>
          <w:rFonts w:ascii="Arial" w:hAnsi="Arial" w:cs="Arial"/>
          <w:sz w:val="20"/>
          <w:szCs w:val="20"/>
        </w:rPr>
      </w:pPr>
      <w:r w:rsidRPr="00241E41">
        <w:rPr>
          <w:rFonts w:ascii="Arial" w:hAnsi="Arial" w:cs="Arial"/>
          <w:sz w:val="20"/>
          <w:szCs w:val="20"/>
          <w:lang w:val="en-US"/>
        </w:rPr>
        <w:t>In addition to determining if new</w:t>
      </w:r>
      <w:r w:rsidRPr="00241E41">
        <w:rPr>
          <w:rFonts w:ascii="Arial" w:hAnsi="Arial" w:cs="Arial"/>
          <w:sz w:val="20"/>
          <w:szCs w:val="20"/>
        </w:rPr>
        <w:t xml:space="preserve"> SSB-CORESET0 </w:t>
      </w:r>
      <w:r w:rsidRPr="00241E41">
        <w:rPr>
          <w:rFonts w:ascii="Arial" w:hAnsi="Arial" w:cs="Arial"/>
          <w:sz w:val="20"/>
          <w:szCs w:val="20"/>
          <w:lang w:val="en-US"/>
        </w:rPr>
        <w:t>offsets</w:t>
      </w:r>
      <w:r w:rsidRPr="00241E41">
        <w:rPr>
          <w:rFonts w:ascii="Arial" w:hAnsi="Arial" w:cs="Arial"/>
          <w:sz w:val="20"/>
          <w:szCs w:val="20"/>
        </w:rPr>
        <w:t xml:space="preserve"> are required</w:t>
      </w:r>
      <w:r w:rsidRPr="00241E41">
        <w:rPr>
          <w:rFonts w:ascii="Arial" w:hAnsi="Arial" w:cs="Arial"/>
          <w:sz w:val="20"/>
          <w:szCs w:val="20"/>
          <w:lang w:val="en-US"/>
        </w:rPr>
        <w:t xml:space="preserve">, </w:t>
      </w:r>
      <w:r>
        <w:rPr>
          <w:rFonts w:ascii="Arial" w:hAnsi="Arial" w:cs="Arial"/>
          <w:sz w:val="20"/>
          <w:szCs w:val="20"/>
          <w:lang w:val="en-US"/>
        </w:rPr>
        <w:t>the sync raster granularity</w:t>
      </w:r>
      <w:r w:rsidRPr="00241E41">
        <w:rPr>
          <w:rFonts w:ascii="Arial" w:hAnsi="Arial" w:cs="Arial"/>
          <w:sz w:val="20"/>
          <w:szCs w:val="20"/>
          <w:lang w:val="en-US"/>
        </w:rPr>
        <w:t xml:space="preserve"> also determines the UE SSB search complexity</w:t>
      </w:r>
      <w:r>
        <w:rPr>
          <w:rFonts w:ascii="Arial" w:hAnsi="Arial" w:cs="Arial"/>
          <w:sz w:val="20"/>
          <w:szCs w:val="20"/>
          <w:lang w:val="en-US"/>
        </w:rPr>
        <w:t xml:space="preserve"> during initial access</w:t>
      </w:r>
      <w:r w:rsidRPr="00241E41">
        <w:rPr>
          <w:rFonts w:ascii="Arial" w:hAnsi="Arial" w:cs="Arial"/>
          <w:sz w:val="20"/>
          <w:szCs w:val="20"/>
          <w:lang w:val="en-US"/>
        </w:rPr>
        <w:t xml:space="preserve">. </w:t>
      </w:r>
      <w:r>
        <w:rPr>
          <w:rFonts w:ascii="Arial" w:hAnsi="Arial" w:cs="Arial"/>
          <w:sz w:val="20"/>
          <w:szCs w:val="20"/>
          <w:lang w:val="en-US"/>
        </w:rPr>
        <w:t>Due to the fact that the minimum bandwidths for each SCS for the 52.6 – 71 GHz band are greater than the minimum bandwidth for the Rel-15 FR2 bands (50 MHz), there is an opportunity to make the sync raster more coarse than Rel-15, e.g., define every 3</w:t>
      </w:r>
      <w:r w:rsidRPr="003910D2">
        <w:rPr>
          <w:rFonts w:ascii="Arial" w:hAnsi="Arial" w:cs="Arial"/>
          <w:sz w:val="20"/>
          <w:szCs w:val="20"/>
          <w:vertAlign w:val="superscript"/>
          <w:lang w:val="en-US"/>
        </w:rPr>
        <w:t>rd</w:t>
      </w:r>
      <w:r>
        <w:rPr>
          <w:rFonts w:ascii="Arial" w:hAnsi="Arial" w:cs="Arial"/>
          <w:sz w:val="20"/>
          <w:szCs w:val="20"/>
          <w:lang w:val="en-US"/>
        </w:rPr>
        <w:t xml:space="preserve"> </w:t>
      </w:r>
      <w:r>
        <w:rPr>
          <w:rFonts w:ascii="Arial" w:hAnsi="Arial" w:cs="Arial"/>
          <w:sz w:val="20"/>
          <w:szCs w:val="20"/>
          <w:vertAlign w:val="superscript"/>
          <w:lang w:val="en-US"/>
        </w:rPr>
        <w:t xml:space="preserve"> </w:t>
      </w:r>
      <w:r>
        <w:rPr>
          <w:rFonts w:ascii="Arial" w:hAnsi="Arial" w:cs="Arial"/>
          <w:sz w:val="20"/>
          <w:szCs w:val="20"/>
          <w:lang w:val="en-US"/>
        </w:rPr>
        <w:t>or 12</w:t>
      </w:r>
      <w:r w:rsidRPr="003910D2">
        <w:rPr>
          <w:rFonts w:ascii="Arial" w:hAnsi="Arial" w:cs="Arial"/>
          <w:sz w:val="20"/>
          <w:szCs w:val="20"/>
          <w:vertAlign w:val="superscript"/>
          <w:lang w:val="en-US"/>
        </w:rPr>
        <w:t>th</w:t>
      </w:r>
      <w:r>
        <w:rPr>
          <w:rFonts w:ascii="Arial" w:hAnsi="Arial" w:cs="Arial"/>
          <w:sz w:val="20"/>
          <w:szCs w:val="20"/>
          <w:lang w:val="en-US"/>
        </w:rPr>
        <w:t xml:space="preserve"> GSCN to be valid for 120 kHz and 480 kHz, respectively. See further discussion below.</w:t>
      </w:r>
    </w:p>
    <w:p w14:paraId="314407D7" w14:textId="77777777" w:rsidR="009F71E0" w:rsidRPr="00241E41" w:rsidRDefault="009F71E0" w:rsidP="009F71E0">
      <w:pPr>
        <w:pStyle w:val="ListParagraph"/>
        <w:numPr>
          <w:ilvl w:val="0"/>
          <w:numId w:val="57"/>
        </w:numPr>
        <w:jc w:val="both"/>
        <w:rPr>
          <w:rFonts w:ascii="Arial" w:hAnsi="Arial" w:cs="Arial"/>
          <w:sz w:val="20"/>
          <w:szCs w:val="20"/>
        </w:rPr>
      </w:pPr>
      <w:r w:rsidRPr="00241E41">
        <w:rPr>
          <w:rFonts w:ascii="Arial" w:hAnsi="Arial" w:cs="Arial"/>
          <w:sz w:val="20"/>
          <w:szCs w:val="20"/>
          <w:lang w:val="en-US"/>
        </w:rPr>
        <w:t>Spectral utilization</w:t>
      </w:r>
    </w:p>
    <w:p w14:paraId="19ED94A1" w14:textId="77777777" w:rsidR="009F71E0" w:rsidRPr="0058569A" w:rsidRDefault="009F71E0" w:rsidP="009F71E0">
      <w:pPr>
        <w:pStyle w:val="ListParagraph"/>
        <w:numPr>
          <w:ilvl w:val="1"/>
          <w:numId w:val="57"/>
        </w:numPr>
        <w:jc w:val="both"/>
        <w:rPr>
          <w:rFonts w:ascii="Arial" w:hAnsi="Arial" w:cs="Arial"/>
          <w:sz w:val="20"/>
          <w:szCs w:val="20"/>
        </w:rPr>
      </w:pPr>
      <w:r>
        <w:rPr>
          <w:rFonts w:ascii="Arial" w:hAnsi="Arial" w:cs="Arial"/>
          <w:sz w:val="20"/>
          <w:szCs w:val="20"/>
          <w:lang w:val="en-US"/>
        </w:rPr>
        <w:t xml:space="preserve">This </w:t>
      </w:r>
      <w:r w:rsidRPr="00241E41">
        <w:rPr>
          <w:rFonts w:ascii="Arial" w:hAnsi="Arial" w:cs="Arial"/>
          <w:sz w:val="20"/>
          <w:szCs w:val="20"/>
        </w:rPr>
        <w:t xml:space="preserve">determines the number of available RBs for </w:t>
      </w:r>
      <w:r>
        <w:rPr>
          <w:rFonts w:ascii="Arial" w:hAnsi="Arial" w:cs="Arial"/>
          <w:sz w:val="20"/>
          <w:szCs w:val="20"/>
          <w:lang w:val="en-US"/>
        </w:rPr>
        <w:t xml:space="preserve">a given </w:t>
      </w:r>
      <w:r w:rsidRPr="00241E41">
        <w:rPr>
          <w:rFonts w:ascii="Arial" w:hAnsi="Arial" w:cs="Arial"/>
          <w:sz w:val="20"/>
          <w:szCs w:val="20"/>
        </w:rPr>
        <w:t>channel bandwidth</w:t>
      </w:r>
      <w:r>
        <w:rPr>
          <w:rFonts w:ascii="Arial" w:hAnsi="Arial" w:cs="Arial"/>
          <w:sz w:val="20"/>
          <w:szCs w:val="20"/>
          <w:lang w:val="en-US"/>
        </w:rPr>
        <w:t>. It is particularly important for RAN1 to know this value for the minimum channel bandwidth (100 MHz for 120 kHz SCS and 400 MHz for 480 kHz) for determining SSB-CORESET#0 offsets.</w:t>
      </w:r>
    </w:p>
    <w:p w14:paraId="4A6BAFF1" w14:textId="77777777" w:rsidR="009F71E0" w:rsidRPr="0058569A" w:rsidRDefault="009F71E0" w:rsidP="009F71E0">
      <w:pPr>
        <w:pStyle w:val="ListParagraph"/>
        <w:numPr>
          <w:ilvl w:val="1"/>
          <w:numId w:val="57"/>
        </w:numPr>
        <w:jc w:val="both"/>
        <w:rPr>
          <w:rFonts w:ascii="Arial" w:hAnsi="Arial" w:cs="Arial"/>
          <w:sz w:val="20"/>
          <w:szCs w:val="20"/>
        </w:rPr>
      </w:pPr>
      <w:r w:rsidRPr="0058569A">
        <w:rPr>
          <w:rFonts w:ascii="Arial" w:hAnsi="Arial" w:cs="Arial"/>
          <w:sz w:val="20"/>
          <w:szCs w:val="20"/>
          <w:lang w:val="en-US"/>
        </w:rPr>
        <w:t xml:space="preserve">The spectral utilization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ρ</m:t>
            </m:r>
          </m:e>
          <m:sub>
            <m:r>
              <w:rPr>
                <w:rFonts w:ascii="Cambria Math" w:hAnsi="Cambria Math" w:cs="Arial"/>
                <w:sz w:val="20"/>
                <w:szCs w:val="20"/>
                <w:lang w:val="en-GB" w:eastAsia="ja-JP"/>
              </w:rPr>
              <m:t>SU</m:t>
            </m:r>
          </m:sub>
        </m:sSub>
      </m:oMath>
      <w:r w:rsidRPr="0058569A">
        <w:rPr>
          <w:rFonts w:ascii="Arial" w:eastAsiaTheme="minorEastAsia" w:hAnsi="Arial" w:cs="Arial"/>
          <w:sz w:val="20"/>
          <w:szCs w:val="20"/>
          <w:lang w:val="en-GB" w:eastAsia="ja-JP"/>
        </w:rPr>
        <w:t xml:space="preserve"> is defined as the transmission bandwidth configuration </w:t>
      </w:r>
      <w:r>
        <w:rPr>
          <w:rFonts w:ascii="Arial" w:eastAsiaTheme="minorEastAsia" w:hAnsi="Arial" w:cs="Arial"/>
          <w:sz w:val="20"/>
          <w:szCs w:val="20"/>
          <w:lang w:val="en-GB" w:eastAsia="ja-JP"/>
        </w:rPr>
        <w:t xml:space="preserve">(i.e., number of available RBs </w:t>
      </w:r>
      <m:oMath>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m:rPr>
                <m:nor/>
              </m:rPr>
              <w:rPr>
                <w:rFonts w:ascii="Cambria Math" w:eastAsiaTheme="minorEastAsia" w:hAnsi="Cambria Math"/>
                <w:sz w:val="20"/>
                <w:szCs w:val="20"/>
              </w:rPr>
              <m:t>RB</m:t>
            </m:r>
          </m:sub>
        </m:sSub>
      </m:oMath>
      <w:r>
        <w:rPr>
          <w:rFonts w:ascii="Arial" w:eastAsiaTheme="minorEastAsia" w:hAnsi="Arial" w:cs="Arial"/>
          <w:sz w:val="20"/>
          <w:szCs w:val="20"/>
          <w:lang w:val="en-GB" w:eastAsia="ja-JP"/>
        </w:rPr>
        <w:t xml:space="preserve">) </w:t>
      </w:r>
      <w:r w:rsidRPr="0058569A">
        <w:rPr>
          <w:rFonts w:ascii="Arial" w:eastAsiaTheme="minorEastAsia" w:hAnsi="Arial" w:cs="Arial"/>
          <w:sz w:val="20"/>
          <w:szCs w:val="20"/>
          <w:lang w:val="en-GB" w:eastAsia="ja-JP"/>
        </w:rPr>
        <w:t xml:space="preserve">divided by the nominal channel bandwidth </w:t>
      </w:r>
      <m:oMath>
        <m:r>
          <w:rPr>
            <w:rFonts w:ascii="Cambria Math" w:eastAsiaTheme="minorEastAsia" w:hAnsi="Cambria Math" w:cs="Arial"/>
            <w:sz w:val="20"/>
            <w:szCs w:val="20"/>
          </w:rPr>
          <m:t>B</m:t>
        </m:r>
      </m:oMath>
      <w:r w:rsidRPr="0058569A">
        <w:rPr>
          <w:rFonts w:ascii="Arial" w:eastAsiaTheme="minorEastAsia" w:hAnsi="Arial" w:cs="Arial"/>
          <w:sz w:val="20"/>
          <w:szCs w:val="20"/>
          <w:lang w:val="en-GB" w:eastAsia="ja-JP"/>
        </w:rPr>
        <w:t>.</w:t>
      </w:r>
      <w:r>
        <w:rPr>
          <w:rFonts w:ascii="Arial" w:eastAsiaTheme="minorEastAsia" w:hAnsi="Arial" w:cs="Arial"/>
          <w:sz w:val="20"/>
          <w:szCs w:val="20"/>
          <w:lang w:val="en-GB" w:eastAsia="ja-JP"/>
        </w:rPr>
        <w:t xml:space="preserve"> For a given subcarrier spacing </w:t>
      </w:r>
      <m:oMath>
        <m:r>
          <w:rPr>
            <w:rFonts w:ascii="Cambria Math" w:hAnsi="Cambria Math"/>
            <w:sz w:val="20"/>
            <w:szCs w:val="20"/>
            <w:lang w:val="en-GB" w:eastAsia="ja-JP"/>
          </w:rPr>
          <m:t>∆f</m:t>
        </m:r>
      </m:oMath>
      <w:r>
        <w:rPr>
          <w:rFonts w:ascii="Arial" w:eastAsiaTheme="minorEastAsia" w:hAnsi="Arial" w:cs="Arial"/>
          <w:sz w:val="20"/>
          <w:szCs w:val="20"/>
          <w:lang w:val="en-GB" w:eastAsia="ja-JP"/>
        </w:rPr>
        <w:t>, the number of RBs is then determined as follows</w:t>
      </w:r>
    </w:p>
    <w:p w14:paraId="20498705" w14:textId="77777777" w:rsidR="009F71E0" w:rsidRPr="0058569A" w:rsidRDefault="00E50404" w:rsidP="009F71E0">
      <w:pPr>
        <w:jc w:val="both"/>
        <w:rPr>
          <w:rFonts w:cs="Arial"/>
          <w:szCs w:val="20"/>
        </w:rPr>
      </w:pPr>
      <m:oMathPara>
        <m:oMath>
          <m:sSub>
            <m:sSubPr>
              <m:ctrlPr>
                <w:rPr>
                  <w:rFonts w:ascii="Cambria Math" w:hAnsi="Cambria Math"/>
                  <w:i/>
                  <w:szCs w:val="20"/>
                  <w:lang w:val="en-GB" w:eastAsia="ja-JP"/>
                </w:rPr>
              </m:ctrlPr>
            </m:sSubPr>
            <m:e>
              <m:r>
                <w:rPr>
                  <w:rFonts w:ascii="Cambria Math" w:hAnsi="Cambria Math"/>
                  <w:szCs w:val="20"/>
                  <w:lang w:val="en-GB" w:eastAsia="ja-JP"/>
                </w:rPr>
                <m:t>N</m:t>
              </m:r>
            </m:e>
            <m:sub>
              <m:r>
                <m:rPr>
                  <m:nor/>
                </m:rPr>
                <w:rPr>
                  <w:rFonts w:ascii="Cambria Math" w:hAnsi="Cambria Math"/>
                  <w:szCs w:val="20"/>
                  <w:lang w:val="en-GB" w:eastAsia="ja-JP"/>
                </w:rPr>
                <m:t>RB</m:t>
              </m:r>
            </m:sub>
          </m:sSub>
          <m:r>
            <w:rPr>
              <w:rFonts w:ascii="Cambria Math" w:hAnsi="Cambria Math"/>
              <w:szCs w:val="20"/>
              <w:lang w:val="en-GB" w:eastAsia="ja-JP"/>
            </w:rPr>
            <m:t>=</m:t>
          </m:r>
          <m:d>
            <m:dPr>
              <m:begChr m:val="⌈"/>
              <m:endChr m:val="⌉"/>
              <m:ctrlPr>
                <w:rPr>
                  <w:rFonts w:ascii="Cambria Math" w:hAnsi="Cambria Math"/>
                  <w:i/>
                  <w:szCs w:val="20"/>
                  <w:lang w:val="en-GB" w:eastAsia="ja-JP"/>
                </w:rPr>
              </m:ctrlPr>
            </m:dPr>
            <m:e>
              <m:sSub>
                <m:sSubPr>
                  <m:ctrlPr>
                    <w:rPr>
                      <w:rFonts w:ascii="Cambria Math" w:hAnsi="Cambria Math"/>
                      <w:i/>
                      <w:szCs w:val="20"/>
                      <w:lang w:val="en-GB" w:eastAsia="ja-JP"/>
                    </w:rPr>
                  </m:ctrlPr>
                </m:sSubPr>
                <m:e>
                  <m:r>
                    <w:rPr>
                      <w:rFonts w:ascii="Cambria Math" w:hAnsi="Cambria Math"/>
                      <w:szCs w:val="20"/>
                      <w:lang w:val="en-GB" w:eastAsia="ja-JP"/>
                    </w:rPr>
                    <m:t>ρ</m:t>
                  </m:r>
                </m:e>
                <m:sub>
                  <m:r>
                    <m:rPr>
                      <m:nor/>
                    </m:rPr>
                    <w:rPr>
                      <w:rFonts w:ascii="Cambria Math" w:hAnsi="Cambria Math"/>
                      <w:szCs w:val="20"/>
                      <w:lang w:val="en-GB" w:eastAsia="ja-JP"/>
                    </w:rPr>
                    <m:t>SU</m:t>
                  </m:r>
                </m:sub>
              </m:sSub>
              <m:f>
                <m:fPr>
                  <m:ctrlPr>
                    <w:rPr>
                      <w:rFonts w:ascii="Cambria Math" w:hAnsi="Cambria Math"/>
                      <w:i/>
                      <w:szCs w:val="20"/>
                      <w:lang w:val="en-GB" w:eastAsia="ja-JP"/>
                    </w:rPr>
                  </m:ctrlPr>
                </m:fPr>
                <m:num>
                  <m:r>
                    <w:rPr>
                      <w:rFonts w:ascii="Cambria Math" w:hAnsi="Cambria Math"/>
                      <w:szCs w:val="20"/>
                      <w:lang w:val="en-GB" w:eastAsia="ja-JP"/>
                    </w:rPr>
                    <m:t>B</m:t>
                  </m:r>
                </m:num>
                <m:den>
                  <m:r>
                    <w:rPr>
                      <w:rFonts w:ascii="Cambria Math" w:hAnsi="Cambria Math"/>
                      <w:szCs w:val="20"/>
                      <w:lang w:val="en-GB" w:eastAsia="ja-JP"/>
                    </w:rPr>
                    <m:t>12∙∆f</m:t>
                  </m:r>
                </m:den>
              </m:f>
            </m:e>
          </m:d>
        </m:oMath>
      </m:oMathPara>
    </w:p>
    <w:p w14:paraId="3FCD95D2" w14:textId="77777777" w:rsidR="009F71E0" w:rsidRPr="00DE7FB8" w:rsidRDefault="009F71E0" w:rsidP="009F71E0">
      <w:pPr>
        <w:pStyle w:val="BodyText"/>
        <w:numPr>
          <w:ilvl w:val="1"/>
          <w:numId w:val="57"/>
        </w:numPr>
        <w:rPr>
          <w:rFonts w:cs="Arial"/>
          <w:szCs w:val="20"/>
        </w:rPr>
      </w:pPr>
      <w:r>
        <w:rPr>
          <w:rFonts w:eastAsiaTheme="minorEastAsia" w:cs="Arial"/>
          <w:szCs w:val="20"/>
          <w:lang w:val="en-GB" w:eastAsia="ja-JP"/>
        </w:rPr>
        <w:t xml:space="preserve">For example, </w:t>
      </w:r>
      <w:r w:rsidRPr="0062213A">
        <w:rPr>
          <w:rFonts w:eastAsiaTheme="minorEastAsia"/>
        </w:rPr>
        <w:t>for</w:t>
      </w:r>
      <w:r>
        <w:t xml:space="preserve"> the 100 MHz minimum channel bandwidth for 120 kHz SCS, a spectral utilization of 95% corresponds to </w:t>
      </w:r>
      <m:oMath>
        <m:sSub>
          <m:sSubPr>
            <m:ctrlPr>
              <w:rPr>
                <w:rFonts w:ascii="Cambria Math" w:hAnsi="Cambria Math"/>
                <w:i/>
                <w:lang w:val="en-GB" w:eastAsia="ja-JP"/>
              </w:rPr>
            </m:ctrlPr>
          </m:sSubPr>
          <m:e>
            <m:r>
              <w:rPr>
                <w:rFonts w:ascii="Cambria Math" w:hAnsi="Cambria Math"/>
                <w:lang w:val="en-GB" w:eastAsia="ja-JP"/>
              </w:rPr>
              <m:t>N</m:t>
            </m:r>
          </m:e>
          <m:sub>
            <m:r>
              <m:rPr>
                <m:nor/>
              </m:rPr>
              <w:rPr>
                <w:rFonts w:ascii="Cambria Math" w:hAnsi="Cambria Math"/>
                <w:lang w:val="en-GB" w:eastAsia="ja-JP"/>
              </w:rPr>
              <m:t>RB</m:t>
            </m:r>
          </m:sub>
        </m:sSub>
        <m:r>
          <w:rPr>
            <w:rFonts w:ascii="Cambria Math" w:eastAsiaTheme="minorEastAsia" w:hAnsi="Cambria Math"/>
            <w:lang w:val="en-GB" w:eastAsia="ja-JP"/>
          </w:rPr>
          <m:t>=66</m:t>
        </m:r>
      </m:oMath>
      <w:r>
        <w:rPr>
          <w:rFonts w:eastAsiaTheme="minorEastAsia"/>
          <w:lang w:val="en-GB" w:eastAsia="ja-JP"/>
        </w:rPr>
        <w:t xml:space="preserve"> RBs. RAN4 is also discussing other spectral utilization values down to 85%. Using the above formula, the minimum number of RBs would then be 60, corresponding to 86.4% SU. </w:t>
      </w:r>
    </w:p>
    <w:p w14:paraId="4CF96C4F" w14:textId="04C5FCE7" w:rsidR="009F71E0" w:rsidRDefault="009F71E0" w:rsidP="009F71E0">
      <w:pPr>
        <w:jc w:val="both"/>
      </w:pPr>
      <w:r>
        <w:t xml:space="preserve">Before receiving feedback from RAN4 on these issues, it is useful in RAN1 to consider an exemplary channelization design which can help to predict what SSB-CORESET0 offsets are required. In </w:t>
      </w:r>
      <w:r>
        <w:fldChar w:fldCharType="begin"/>
      </w:r>
      <w:r>
        <w:instrText xml:space="preserve"> REF _Ref78909841 \r \h </w:instrText>
      </w:r>
      <w:r>
        <w:fldChar w:fldCharType="separate"/>
      </w:r>
      <w:r w:rsidR="002D05F8">
        <w:t>[6]</w:t>
      </w:r>
      <w:r>
        <w:fldChar w:fldCharType="end"/>
      </w:r>
      <w:r>
        <w:t xml:space="preserve"> we discuss the floating channelization design (Option 1-C) discussed in RAN4 </w:t>
      </w:r>
      <w:r>
        <w:fldChar w:fldCharType="begin"/>
      </w:r>
      <w:r>
        <w:instrText xml:space="preserve"> REF _Ref83304878 \r \h </w:instrText>
      </w:r>
      <w:r>
        <w:fldChar w:fldCharType="separate"/>
      </w:r>
      <w:r w:rsidR="002D05F8">
        <w:t>[7]</w:t>
      </w:r>
      <w:r>
        <w:fldChar w:fldCharType="end"/>
      </w:r>
      <w:r>
        <w:t xml:space="preserve">. An update of the Option-1C design is shown in </w:t>
      </w:r>
      <w:r w:rsidR="002D05F8">
        <w:fldChar w:fldCharType="begin"/>
      </w:r>
      <w:r w:rsidR="002D05F8">
        <w:instrText xml:space="preserve"> REF _Ref87000902 \h </w:instrText>
      </w:r>
      <w:r w:rsidR="002D05F8">
        <w:fldChar w:fldCharType="separate"/>
      </w:r>
      <w:r w:rsidR="002D05F8">
        <w:t xml:space="preserve">Table </w:t>
      </w:r>
      <w:r w:rsidR="002D05F8">
        <w:rPr>
          <w:noProof/>
        </w:rPr>
        <w:t>7</w:t>
      </w:r>
      <w:r w:rsidR="002D05F8">
        <w:fldChar w:fldCharType="end"/>
      </w:r>
      <w:r w:rsidR="002D05F8">
        <w:t xml:space="preserve"> </w:t>
      </w:r>
      <w:r>
        <w:t xml:space="preserve">below. This design has as much commonality as possible with the way bands are defined in FR2, i.e., a range of ARFCN values and a range of GSCN values are defined with appropriate step sizes for each. </w:t>
      </w:r>
    </w:p>
    <w:p w14:paraId="17BCF66E" w14:textId="4827B1B5" w:rsidR="009F71E0" w:rsidRDefault="009F71E0" w:rsidP="009F71E0">
      <w:pPr>
        <w:pStyle w:val="Caption"/>
      </w:pPr>
      <w:bookmarkStart w:id="15" w:name="_Ref87000902"/>
      <w:r>
        <w:t xml:space="preserve">Table </w:t>
      </w:r>
      <w:r>
        <w:fldChar w:fldCharType="begin"/>
      </w:r>
      <w:r>
        <w:instrText xml:space="preserve"> SEQ Table \* ARABIC </w:instrText>
      </w:r>
      <w:r>
        <w:fldChar w:fldCharType="separate"/>
      </w:r>
      <w:r w:rsidR="002D05F8">
        <w:rPr>
          <w:noProof/>
        </w:rPr>
        <w:t>7</w:t>
      </w:r>
      <w:r>
        <w:fldChar w:fldCharType="end"/>
      </w:r>
      <w:bookmarkEnd w:id="15"/>
      <w:r>
        <w:t xml:space="preserve">: </w:t>
      </w:r>
      <w:r>
        <w:rPr>
          <w:lang w:val="en-GB" w:eastAsia="ja-JP"/>
        </w:rPr>
        <w:t>Floating channelization design (update of Option 1-C) for the 57-71 GHz band</w:t>
      </w:r>
    </w:p>
    <w:tbl>
      <w:tblPr>
        <w:tblStyle w:val="TableGrid"/>
        <w:tblW w:w="0" w:type="auto"/>
        <w:jc w:val="center"/>
        <w:tblLook w:val="04A0" w:firstRow="1" w:lastRow="0" w:firstColumn="1" w:lastColumn="0" w:noHBand="0" w:noVBand="1"/>
      </w:tblPr>
      <w:tblGrid>
        <w:gridCol w:w="980"/>
        <w:gridCol w:w="2733"/>
        <w:gridCol w:w="2868"/>
        <w:gridCol w:w="1804"/>
      </w:tblGrid>
      <w:tr w:rsidR="009F71E0" w:rsidRPr="007E0749" w14:paraId="2C835494" w14:textId="77777777" w:rsidTr="00F57904">
        <w:trPr>
          <w:jc w:val="center"/>
        </w:trPr>
        <w:tc>
          <w:tcPr>
            <w:tcW w:w="980" w:type="dxa"/>
            <w:vAlign w:val="center"/>
          </w:tcPr>
          <w:p w14:paraId="4746AABC" w14:textId="77777777" w:rsidR="009F71E0" w:rsidRPr="007E0749" w:rsidRDefault="009F71E0" w:rsidP="00F57904">
            <w:pPr>
              <w:spacing w:after="0"/>
              <w:jc w:val="center"/>
              <w:rPr>
                <w:b/>
                <w:bCs/>
                <w:sz w:val="20"/>
                <w:szCs w:val="20"/>
              </w:rPr>
            </w:pPr>
            <w:r w:rsidRPr="007E0749">
              <w:rPr>
                <w:b/>
                <w:bCs/>
                <w:sz w:val="20"/>
                <w:szCs w:val="20"/>
              </w:rPr>
              <w:t>SSB SCS</w:t>
            </w:r>
          </w:p>
        </w:tc>
        <w:tc>
          <w:tcPr>
            <w:tcW w:w="2733" w:type="dxa"/>
            <w:vAlign w:val="center"/>
          </w:tcPr>
          <w:p w14:paraId="7D10C0CA" w14:textId="77777777" w:rsidR="009F71E0" w:rsidRPr="007E0749" w:rsidRDefault="009F71E0" w:rsidP="00F57904">
            <w:pPr>
              <w:spacing w:after="0"/>
              <w:jc w:val="center"/>
              <w:rPr>
                <w:b/>
                <w:bCs/>
                <w:sz w:val="20"/>
                <w:szCs w:val="20"/>
              </w:rPr>
            </w:pPr>
            <w:r w:rsidRPr="007E0749">
              <w:rPr>
                <w:b/>
                <w:bCs/>
                <w:sz w:val="20"/>
                <w:szCs w:val="20"/>
              </w:rPr>
              <w:t xml:space="preserve">ARFCN Range and </w:t>
            </w:r>
          </w:p>
          <w:p w14:paraId="06C10510" w14:textId="77777777" w:rsidR="009F71E0" w:rsidRPr="007E0749" w:rsidRDefault="009F71E0" w:rsidP="00F57904">
            <w:pPr>
              <w:spacing w:after="0"/>
              <w:jc w:val="center"/>
              <w:rPr>
                <w:b/>
                <w:bCs/>
                <w:sz w:val="20"/>
                <w:szCs w:val="20"/>
              </w:rPr>
            </w:pPr>
            <w:r>
              <w:rPr>
                <w:b/>
                <w:bCs/>
                <w:noProof/>
                <w:szCs w:val="20"/>
              </w:rPr>
              <mc:AlternateContent>
                <mc:Choice Requires="wpg">
                  <w:drawing>
                    <wp:anchor distT="0" distB="0" distL="114300" distR="114300" simplePos="0" relativeHeight="251658241" behindDoc="0" locked="0" layoutInCell="1" allowOverlap="1" wp14:anchorId="4D262F1E" wp14:editId="4CEA65F6">
                      <wp:simplePos x="0" y="0"/>
                      <wp:positionH relativeFrom="column">
                        <wp:posOffset>1380312</wp:posOffset>
                      </wp:positionH>
                      <wp:positionV relativeFrom="paragraph">
                        <wp:posOffset>67462</wp:posOffset>
                      </wp:positionV>
                      <wp:extent cx="2889352" cy="1550823"/>
                      <wp:effectExtent l="0" t="0" r="25400" b="0"/>
                      <wp:wrapNone/>
                      <wp:docPr id="4" name="Group 4"/>
                      <wp:cNvGraphicFramePr/>
                      <a:graphic xmlns:a="http://schemas.openxmlformats.org/drawingml/2006/main">
                        <a:graphicData uri="http://schemas.microsoft.com/office/word/2010/wordprocessingGroup">
                          <wpg:wgp>
                            <wpg:cNvGrpSpPr/>
                            <wpg:grpSpPr>
                              <a:xfrm>
                                <a:off x="0" y="0"/>
                                <a:ext cx="2889352" cy="1550823"/>
                                <a:chOff x="0" y="0"/>
                                <a:chExt cx="2889352" cy="1550823"/>
                              </a:xfrm>
                            </wpg:grpSpPr>
                            <wps:wsp>
                              <wps:cNvPr id="20" name="Straight Connector 20"/>
                              <wps:cNvCnPr/>
                              <wps:spPr>
                                <a:xfrm flipH="1">
                                  <a:off x="2092147" y="709575"/>
                                  <a:ext cx="562279" cy="614477"/>
                                </a:xfrm>
                                <a:prstGeom prst="line">
                                  <a:avLst/>
                                </a:prstGeom>
                                <a:ln w="127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29" name="Text Box 29"/>
                              <wps:cNvSpPr txBox="1"/>
                              <wps:spPr>
                                <a:xfrm>
                                  <a:off x="0" y="1141172"/>
                                  <a:ext cx="2084578" cy="409651"/>
                                </a:xfrm>
                                <a:prstGeom prst="rect">
                                  <a:avLst/>
                                </a:prstGeom>
                                <a:solidFill>
                                  <a:schemeClr val="lt1"/>
                                </a:solidFill>
                                <a:ln w="6350">
                                  <a:noFill/>
                                </a:ln>
                              </wps:spPr>
                              <wps:txbx>
                                <w:txbxContent>
                                  <w:p w14:paraId="39A08BA2" w14:textId="77777777" w:rsidR="00E50404" w:rsidRPr="00276929" w:rsidRDefault="00E50404" w:rsidP="009F71E0">
                                    <w:pPr>
                                      <w:jc w:val="right"/>
                                      <w:rPr>
                                        <w:color w:val="00B050"/>
                                      </w:rPr>
                                    </w:pPr>
                                    <w:r w:rsidRPr="00276929">
                                      <w:rPr>
                                        <w:color w:val="00B050"/>
                                      </w:rPr>
                                      <w:t>Total UE SSB Search Complexity</w:t>
                                    </w:r>
                                    <w:r>
                                      <w:rPr>
                                        <w:color w:val="00B050"/>
                                      </w:rPr>
                                      <w:t xml:space="preserve"> for Initial Access</w:t>
                                    </w:r>
                                    <w:r w:rsidRPr="00276929">
                                      <w:rPr>
                                        <w:color w:val="00B050"/>
                                      </w:rPr>
                                      <w:t xml:space="preserve"> (337)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46987776" name="Oval 1646987776"/>
                              <wps:cNvSpPr/>
                              <wps:spPr>
                                <a:xfrm>
                                  <a:off x="2435962" y="0"/>
                                  <a:ext cx="453390" cy="708660"/>
                                </a:xfrm>
                                <a:prstGeom prst="ellipse">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D262F1E" id="Group 4" o:spid="_x0000_s1026" style="position:absolute;left:0;text-align:left;margin-left:108.7pt;margin-top:5.3pt;width:227.5pt;height:122.1pt;z-index:251658241" coordsize="28893,15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">
                      <v:line id="Straight Connector 20" o:spid="_x0000_s1027" style="position:absolute;flip:x;visibility:visible;mso-wrap-style:square" from="20921,7095" to="26544,1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" strokecolor="#00b050" strokeweight="1pt">
                        <v:stroke joinstyle="miter"/>
                      </v:line>
                      <v:shapetype id="_x0000_t202" coordsize="21600,21600" o:spt="202" path="m,l,21600r21600,l21600,xe">
                        <v:stroke joinstyle="miter"/>
                        <v:path gradientshapeok="t" o:connecttype="rect"/>
                      </v:shapetype>
                      <v:shape id="Text Box 29" o:spid="_x0000_s1028" type="#_x0000_t202" style="position:absolute;top:11411;width:20845;height:4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" fillcolor="white [3201]" stroked="f" strokeweight=".5pt">
                        <v:textbox>
                          <w:txbxContent>
                            <w:p w14:paraId="39A08BA2" w14:textId="77777777" w:rsidR="00E50404" w:rsidRPr="00276929" w:rsidRDefault="00E50404" w:rsidP="009F71E0">
                              <w:pPr>
                                <w:jc w:val="right"/>
                                <w:rPr>
                                  <w:color w:val="00B050"/>
                                </w:rPr>
                              </w:pPr>
                              <w:r w:rsidRPr="00276929">
                                <w:rPr>
                                  <w:color w:val="00B050"/>
                                </w:rPr>
                                <w:t>Total UE SSB Search Complexity</w:t>
                              </w:r>
                              <w:r>
                                <w:rPr>
                                  <w:color w:val="00B050"/>
                                </w:rPr>
                                <w:t xml:space="preserve"> for Initial Access</w:t>
                              </w:r>
                              <w:r w:rsidRPr="00276929">
                                <w:rPr>
                                  <w:color w:val="00B050"/>
                                </w:rPr>
                                <w:t xml:space="preserve"> (337)</w:t>
                              </w:r>
                            </w:p>
                          </w:txbxContent>
                        </v:textbox>
                      </v:shape>
                      <v:oval id="Oval 1646987776" o:spid="_x0000_s1029" style="position:absolute;left:24359;width:4534;height:7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" filled="f" strokecolor="#00b050" strokeweight="1pt">
                        <v:stroke joinstyle="miter"/>
                      </v:oval>
                    </v:group>
                  </w:pict>
                </mc:Fallback>
              </mc:AlternateContent>
            </w:r>
            <w:r w:rsidRPr="007E0749">
              <w:rPr>
                <w:b/>
                <w:bCs/>
                <w:sz w:val="20"/>
                <w:szCs w:val="20"/>
              </w:rPr>
              <w:t>&lt;Step Size&gt;</w:t>
            </w:r>
          </w:p>
        </w:tc>
        <w:tc>
          <w:tcPr>
            <w:tcW w:w="2868" w:type="dxa"/>
            <w:vAlign w:val="center"/>
          </w:tcPr>
          <w:p w14:paraId="35EBFE12" w14:textId="77777777" w:rsidR="009F71E0" w:rsidRPr="007E0749" w:rsidRDefault="009F71E0" w:rsidP="00F57904">
            <w:pPr>
              <w:spacing w:after="0"/>
              <w:jc w:val="center"/>
              <w:rPr>
                <w:b/>
                <w:bCs/>
                <w:sz w:val="20"/>
                <w:szCs w:val="20"/>
              </w:rPr>
            </w:pPr>
            <w:r w:rsidRPr="007E0749">
              <w:rPr>
                <w:b/>
                <w:bCs/>
                <w:sz w:val="20"/>
                <w:szCs w:val="20"/>
              </w:rPr>
              <w:t xml:space="preserve">GSCN Range and </w:t>
            </w:r>
          </w:p>
          <w:p w14:paraId="397EC86A" w14:textId="77777777" w:rsidR="009F71E0" w:rsidRPr="007E0749" w:rsidRDefault="009F71E0" w:rsidP="00F57904">
            <w:pPr>
              <w:spacing w:after="0"/>
              <w:jc w:val="center"/>
              <w:rPr>
                <w:b/>
                <w:bCs/>
                <w:sz w:val="20"/>
                <w:szCs w:val="20"/>
              </w:rPr>
            </w:pPr>
            <w:r w:rsidRPr="007E0749">
              <w:rPr>
                <w:b/>
                <w:bCs/>
                <w:sz w:val="20"/>
                <w:szCs w:val="20"/>
              </w:rPr>
              <w:t>&lt;Step Size&gt;</w:t>
            </w:r>
          </w:p>
        </w:tc>
        <w:tc>
          <w:tcPr>
            <w:tcW w:w="1804" w:type="dxa"/>
            <w:vAlign w:val="center"/>
          </w:tcPr>
          <w:p w14:paraId="4FDB561C" w14:textId="77777777" w:rsidR="009F71E0" w:rsidRPr="007E0749" w:rsidRDefault="009F71E0" w:rsidP="00F57904">
            <w:pPr>
              <w:spacing w:after="0"/>
              <w:jc w:val="center"/>
              <w:rPr>
                <w:b/>
                <w:bCs/>
                <w:sz w:val="20"/>
                <w:szCs w:val="20"/>
              </w:rPr>
            </w:pPr>
            <w:r w:rsidRPr="007E0749">
              <w:rPr>
                <w:b/>
                <w:bCs/>
                <w:sz w:val="20"/>
                <w:szCs w:val="20"/>
              </w:rPr>
              <w:t>Number of Sync Raster Points</w:t>
            </w:r>
          </w:p>
        </w:tc>
      </w:tr>
      <w:tr w:rsidR="009F71E0" w:rsidRPr="007E0749" w14:paraId="58B14AC1" w14:textId="77777777" w:rsidTr="00F57904">
        <w:trPr>
          <w:jc w:val="center"/>
        </w:trPr>
        <w:tc>
          <w:tcPr>
            <w:tcW w:w="980" w:type="dxa"/>
            <w:vAlign w:val="center"/>
          </w:tcPr>
          <w:p w14:paraId="45507487" w14:textId="77777777" w:rsidR="009F71E0" w:rsidRPr="007E0749" w:rsidRDefault="009F71E0" w:rsidP="00F57904">
            <w:pPr>
              <w:spacing w:after="0"/>
              <w:jc w:val="center"/>
              <w:rPr>
                <w:rFonts w:cs="Arial"/>
                <w:sz w:val="20"/>
                <w:szCs w:val="20"/>
                <w:lang w:val="en-GB" w:eastAsia="ja-JP"/>
              </w:rPr>
            </w:pPr>
            <w:r w:rsidRPr="007E0749">
              <w:rPr>
                <w:rFonts w:cs="Arial"/>
                <w:sz w:val="20"/>
                <w:szCs w:val="20"/>
                <w:lang w:val="en-GB" w:eastAsia="ja-JP"/>
              </w:rPr>
              <w:t>120 kHz</w:t>
            </w:r>
          </w:p>
        </w:tc>
        <w:tc>
          <w:tcPr>
            <w:tcW w:w="2733" w:type="dxa"/>
            <w:vAlign w:val="center"/>
          </w:tcPr>
          <w:p w14:paraId="3A9332D0" w14:textId="77777777" w:rsidR="009F71E0" w:rsidRPr="007E0749" w:rsidRDefault="009F71E0" w:rsidP="00F57904">
            <w:pPr>
              <w:spacing w:after="0"/>
              <w:jc w:val="center"/>
              <w:rPr>
                <w:rFonts w:cs="Arial"/>
                <w:sz w:val="20"/>
                <w:szCs w:val="20"/>
                <w:lang w:val="en-GB" w:eastAsia="ja-JP"/>
              </w:rPr>
            </w:pPr>
            <w:r w:rsidRPr="007E0749">
              <w:rPr>
                <w:rFonts w:cs="Arial"/>
                <w:sz w:val="20"/>
                <w:szCs w:val="20"/>
                <w:lang w:val="en-GB" w:eastAsia="ja-JP"/>
              </w:rPr>
              <w:t>2563333 &lt;2&gt; 2794999</w:t>
            </w:r>
          </w:p>
          <w:p w14:paraId="3C113240" w14:textId="77777777" w:rsidR="009F71E0" w:rsidRPr="007E0749" w:rsidRDefault="009F71E0" w:rsidP="00F57904">
            <w:pPr>
              <w:spacing w:after="0"/>
              <w:jc w:val="center"/>
              <w:rPr>
                <w:rFonts w:cs="Arial"/>
                <w:sz w:val="20"/>
                <w:szCs w:val="20"/>
                <w:lang w:val="en-GB" w:eastAsia="ja-JP"/>
              </w:rPr>
            </w:pPr>
            <w:r w:rsidRPr="007E0749">
              <w:rPr>
                <w:rFonts w:cs="Arial"/>
                <w:sz w:val="20"/>
                <w:szCs w:val="20"/>
                <w:lang w:val="en-GB" w:eastAsia="ja-JP"/>
              </w:rPr>
              <w:t>(57050.04 - 70950.00 MHz)</w:t>
            </w:r>
          </w:p>
        </w:tc>
        <w:tc>
          <w:tcPr>
            <w:tcW w:w="2868" w:type="dxa"/>
            <w:vAlign w:val="center"/>
          </w:tcPr>
          <w:p w14:paraId="7AC18F2C" w14:textId="77777777" w:rsidR="009F71E0" w:rsidRPr="00AC67A6" w:rsidRDefault="009F71E0" w:rsidP="00F57904">
            <w:pPr>
              <w:spacing w:after="0"/>
              <w:jc w:val="center"/>
              <w:rPr>
                <w:rFonts w:cs="Arial"/>
                <w:sz w:val="20"/>
                <w:szCs w:val="20"/>
                <w:lang w:val="en-GB" w:eastAsia="ja-JP"/>
              </w:rPr>
            </w:pPr>
            <w:r w:rsidRPr="00AC67A6">
              <w:rPr>
                <w:rFonts w:cs="Arial"/>
                <w:sz w:val="20"/>
                <w:szCs w:val="20"/>
                <w:lang w:val="en-GB" w:eastAsia="ja-JP"/>
              </w:rPr>
              <w:t>24153 &lt;3&gt; 24960</w:t>
            </w:r>
          </w:p>
          <w:p w14:paraId="6E9E8796" w14:textId="77777777" w:rsidR="009F71E0" w:rsidRPr="00AC67A6" w:rsidRDefault="009F71E0" w:rsidP="00F57904">
            <w:pPr>
              <w:spacing w:after="0"/>
              <w:jc w:val="center"/>
              <w:rPr>
                <w:rFonts w:cs="Arial"/>
                <w:sz w:val="20"/>
                <w:szCs w:val="20"/>
                <w:lang w:val="en-GB" w:eastAsia="ja-JP"/>
              </w:rPr>
            </w:pPr>
            <w:r w:rsidRPr="00AC67A6">
              <w:rPr>
                <w:rFonts w:cs="Arial"/>
                <w:sz w:val="20"/>
                <w:szCs w:val="20"/>
                <w:lang w:val="en-GB" w:eastAsia="ja-JP"/>
              </w:rPr>
              <w:t>(57030.24 – 70975.20 MHz)</w:t>
            </w:r>
          </w:p>
        </w:tc>
        <w:tc>
          <w:tcPr>
            <w:tcW w:w="1804" w:type="dxa"/>
            <w:vAlign w:val="center"/>
          </w:tcPr>
          <w:p w14:paraId="52C48864" w14:textId="77777777" w:rsidR="009F71E0" w:rsidRPr="007E0749" w:rsidRDefault="009F71E0" w:rsidP="00F57904">
            <w:pPr>
              <w:spacing w:after="0"/>
              <w:jc w:val="center"/>
              <w:rPr>
                <w:rFonts w:cs="Arial"/>
                <w:sz w:val="20"/>
                <w:szCs w:val="20"/>
                <w:lang w:val="en-GB" w:eastAsia="ja-JP"/>
              </w:rPr>
            </w:pPr>
            <w:r w:rsidRPr="007E0749">
              <w:rPr>
                <w:rFonts w:cs="Arial"/>
                <w:sz w:val="20"/>
                <w:szCs w:val="20"/>
                <w:lang w:val="en-GB" w:eastAsia="ja-JP"/>
              </w:rPr>
              <w:t>270</w:t>
            </w:r>
          </w:p>
        </w:tc>
      </w:tr>
      <w:tr w:rsidR="009F71E0" w:rsidRPr="007E0749" w14:paraId="7BB970E7" w14:textId="77777777" w:rsidTr="00F57904">
        <w:trPr>
          <w:jc w:val="center"/>
        </w:trPr>
        <w:tc>
          <w:tcPr>
            <w:tcW w:w="980" w:type="dxa"/>
            <w:vAlign w:val="center"/>
          </w:tcPr>
          <w:p w14:paraId="248DB391" w14:textId="77777777" w:rsidR="009F71E0" w:rsidRPr="007E0749" w:rsidRDefault="009F71E0" w:rsidP="00F57904">
            <w:pPr>
              <w:spacing w:after="0"/>
              <w:jc w:val="center"/>
              <w:rPr>
                <w:rFonts w:cs="Arial"/>
                <w:sz w:val="20"/>
                <w:szCs w:val="20"/>
                <w:lang w:val="en-GB" w:eastAsia="ja-JP"/>
              </w:rPr>
            </w:pPr>
            <w:r w:rsidRPr="007E0749">
              <w:rPr>
                <w:rFonts w:cs="Arial"/>
                <w:sz w:val="20"/>
                <w:szCs w:val="20"/>
                <w:lang w:val="en-GB" w:eastAsia="ja-JP"/>
              </w:rPr>
              <w:t>480 kHz</w:t>
            </w:r>
          </w:p>
        </w:tc>
        <w:tc>
          <w:tcPr>
            <w:tcW w:w="2733" w:type="dxa"/>
            <w:vAlign w:val="center"/>
          </w:tcPr>
          <w:p w14:paraId="6B2E9944" w14:textId="77777777" w:rsidR="009F71E0" w:rsidRPr="007E0749" w:rsidRDefault="009F71E0" w:rsidP="00F57904">
            <w:pPr>
              <w:spacing w:after="0"/>
              <w:jc w:val="center"/>
              <w:rPr>
                <w:rFonts w:cs="Arial"/>
                <w:sz w:val="20"/>
                <w:szCs w:val="20"/>
                <w:lang w:val="en-GB" w:eastAsia="ja-JP"/>
              </w:rPr>
            </w:pPr>
            <w:r w:rsidRPr="007E0749">
              <w:rPr>
                <w:rFonts w:cs="Arial"/>
                <w:sz w:val="20"/>
                <w:szCs w:val="20"/>
                <w:lang w:val="en-GB" w:eastAsia="ja-JP"/>
              </w:rPr>
              <w:t>2565835 &lt;8&gt; 2792499</w:t>
            </w:r>
          </w:p>
          <w:p w14:paraId="75BAAC80" w14:textId="77777777" w:rsidR="009F71E0" w:rsidRPr="007E0749" w:rsidRDefault="009F71E0" w:rsidP="00F57904">
            <w:pPr>
              <w:spacing w:after="0"/>
              <w:jc w:val="center"/>
              <w:rPr>
                <w:rFonts w:cs="Arial"/>
                <w:sz w:val="20"/>
                <w:szCs w:val="20"/>
                <w:lang w:val="en-GB" w:eastAsia="ja-JP"/>
              </w:rPr>
            </w:pPr>
            <w:r w:rsidRPr="007E0749">
              <w:rPr>
                <w:rFonts w:cs="Arial"/>
                <w:sz w:val="20"/>
                <w:szCs w:val="20"/>
                <w:lang w:val="en-GB" w:eastAsia="ja-JP"/>
              </w:rPr>
              <w:t>(57200.16 - 70800.00 MHz)</w:t>
            </w:r>
          </w:p>
        </w:tc>
        <w:tc>
          <w:tcPr>
            <w:tcW w:w="2868" w:type="dxa"/>
            <w:vAlign w:val="center"/>
          </w:tcPr>
          <w:p w14:paraId="1578B2CC" w14:textId="77777777" w:rsidR="009F71E0" w:rsidRPr="00AC67A6" w:rsidRDefault="009F71E0" w:rsidP="00F57904">
            <w:pPr>
              <w:spacing w:after="0"/>
              <w:jc w:val="center"/>
              <w:rPr>
                <w:rFonts w:cs="Arial"/>
                <w:sz w:val="20"/>
                <w:szCs w:val="20"/>
                <w:lang w:val="en-GB" w:eastAsia="ja-JP"/>
              </w:rPr>
            </w:pPr>
            <w:r w:rsidRPr="00AC67A6">
              <w:rPr>
                <w:rFonts w:cs="Arial"/>
                <w:sz w:val="20"/>
                <w:szCs w:val="20"/>
                <w:lang w:val="en-GB" w:eastAsia="ja-JP"/>
              </w:rPr>
              <w:t>24157 &lt;12&gt; 24949</w:t>
            </w:r>
          </w:p>
          <w:p w14:paraId="526FFF2B" w14:textId="77777777" w:rsidR="009F71E0" w:rsidRPr="00AC67A6" w:rsidRDefault="009F71E0" w:rsidP="00F57904">
            <w:pPr>
              <w:spacing w:after="0"/>
              <w:jc w:val="center"/>
              <w:rPr>
                <w:rFonts w:cs="Arial"/>
                <w:sz w:val="20"/>
                <w:szCs w:val="20"/>
                <w:lang w:val="en-GB" w:eastAsia="ja-JP"/>
              </w:rPr>
            </w:pPr>
            <w:r w:rsidRPr="00AC67A6">
              <w:rPr>
                <w:rFonts w:cs="Arial"/>
                <w:sz w:val="20"/>
                <w:szCs w:val="20"/>
                <w:lang w:val="en-GB" w:eastAsia="ja-JP"/>
              </w:rPr>
              <w:t>(57099.36 – 70785.12 MHz)</w:t>
            </w:r>
          </w:p>
        </w:tc>
        <w:tc>
          <w:tcPr>
            <w:tcW w:w="1804" w:type="dxa"/>
            <w:vAlign w:val="center"/>
          </w:tcPr>
          <w:p w14:paraId="2D9D0444" w14:textId="77777777" w:rsidR="009F71E0" w:rsidRPr="007E0749" w:rsidRDefault="009F71E0" w:rsidP="00F57904">
            <w:pPr>
              <w:spacing w:after="0"/>
              <w:jc w:val="center"/>
              <w:rPr>
                <w:rFonts w:cs="Arial"/>
                <w:sz w:val="20"/>
                <w:szCs w:val="20"/>
                <w:lang w:val="en-GB" w:eastAsia="ja-JP"/>
              </w:rPr>
            </w:pPr>
            <w:r w:rsidRPr="007E0749">
              <w:rPr>
                <w:rFonts w:cs="Arial"/>
                <w:sz w:val="20"/>
                <w:szCs w:val="20"/>
                <w:lang w:val="en-GB" w:eastAsia="ja-JP"/>
              </w:rPr>
              <w:t>67</w:t>
            </w:r>
          </w:p>
        </w:tc>
      </w:tr>
      <w:tr w:rsidR="009F71E0" w:rsidRPr="007E0749" w14:paraId="698F83E0" w14:textId="77777777" w:rsidTr="00F57904">
        <w:trPr>
          <w:jc w:val="center"/>
        </w:trPr>
        <w:tc>
          <w:tcPr>
            <w:tcW w:w="980" w:type="dxa"/>
            <w:vAlign w:val="center"/>
          </w:tcPr>
          <w:p w14:paraId="142D43B5" w14:textId="77777777" w:rsidR="009F71E0" w:rsidRPr="007E0749" w:rsidRDefault="009F71E0" w:rsidP="00F57904">
            <w:pPr>
              <w:spacing w:after="0"/>
              <w:jc w:val="center"/>
              <w:rPr>
                <w:rFonts w:cs="Arial"/>
                <w:sz w:val="20"/>
                <w:szCs w:val="20"/>
                <w:lang w:val="en-GB" w:eastAsia="ja-JP"/>
              </w:rPr>
            </w:pPr>
            <w:r w:rsidRPr="007E0749">
              <w:rPr>
                <w:rFonts w:cs="Arial"/>
                <w:sz w:val="20"/>
                <w:szCs w:val="20"/>
                <w:lang w:val="en-GB" w:eastAsia="ja-JP"/>
              </w:rPr>
              <w:t>960 kHz</w:t>
            </w:r>
          </w:p>
        </w:tc>
        <w:tc>
          <w:tcPr>
            <w:tcW w:w="2733" w:type="dxa"/>
            <w:vAlign w:val="center"/>
          </w:tcPr>
          <w:p w14:paraId="278B3EE9" w14:textId="77777777" w:rsidR="009F71E0" w:rsidRPr="007E0749" w:rsidRDefault="009F71E0" w:rsidP="00F57904">
            <w:pPr>
              <w:spacing w:after="0"/>
              <w:jc w:val="center"/>
              <w:rPr>
                <w:rFonts w:cs="Arial"/>
                <w:sz w:val="20"/>
                <w:szCs w:val="20"/>
                <w:lang w:val="en-GB" w:eastAsia="ja-JP"/>
              </w:rPr>
            </w:pPr>
            <w:r w:rsidRPr="007E0749">
              <w:rPr>
                <w:rFonts w:cs="Arial"/>
                <w:sz w:val="20"/>
                <w:szCs w:val="20"/>
                <w:lang w:val="en-GB" w:eastAsia="ja-JP"/>
              </w:rPr>
              <w:t>2565835 &lt;16&gt; 2792491</w:t>
            </w:r>
          </w:p>
          <w:p w14:paraId="23F9476A" w14:textId="77777777" w:rsidR="009F71E0" w:rsidRPr="007E0749" w:rsidRDefault="009F71E0" w:rsidP="00F57904">
            <w:pPr>
              <w:spacing w:after="0"/>
              <w:jc w:val="center"/>
              <w:rPr>
                <w:rFonts w:cs="Arial"/>
                <w:sz w:val="20"/>
                <w:szCs w:val="20"/>
                <w:lang w:val="en-GB" w:eastAsia="ja-JP"/>
              </w:rPr>
            </w:pPr>
            <w:r w:rsidRPr="007E0749">
              <w:rPr>
                <w:rFonts w:cs="Arial"/>
                <w:sz w:val="20"/>
                <w:szCs w:val="20"/>
                <w:lang w:val="en-GB" w:eastAsia="ja-JP"/>
              </w:rPr>
              <w:t>(57200.16 - 70799.52 MHz)</w:t>
            </w:r>
          </w:p>
        </w:tc>
        <w:tc>
          <w:tcPr>
            <w:tcW w:w="2868" w:type="dxa"/>
            <w:vAlign w:val="center"/>
          </w:tcPr>
          <w:p w14:paraId="2D356E06" w14:textId="77777777" w:rsidR="009F71E0" w:rsidRPr="00AC67A6" w:rsidRDefault="009F71E0" w:rsidP="00F57904">
            <w:pPr>
              <w:spacing w:after="0"/>
              <w:jc w:val="center"/>
              <w:rPr>
                <w:rFonts w:cs="Arial"/>
                <w:sz w:val="20"/>
                <w:szCs w:val="20"/>
                <w:lang w:val="en-GB" w:eastAsia="ja-JP"/>
              </w:rPr>
            </w:pPr>
            <w:r w:rsidRPr="00AC67A6">
              <w:rPr>
                <w:rFonts w:cs="Arial"/>
                <w:sz w:val="20"/>
                <w:szCs w:val="20"/>
                <w:lang w:val="en-GB" w:eastAsia="ja-JP"/>
              </w:rPr>
              <w:t>24160 &lt;6&gt; 24952</w:t>
            </w:r>
          </w:p>
          <w:p w14:paraId="75CA9EB7" w14:textId="77777777" w:rsidR="009F71E0" w:rsidRPr="00AC67A6" w:rsidRDefault="009F71E0" w:rsidP="00F57904">
            <w:pPr>
              <w:spacing w:after="0"/>
              <w:jc w:val="center"/>
              <w:rPr>
                <w:rFonts w:cs="Arial"/>
                <w:sz w:val="20"/>
                <w:szCs w:val="20"/>
                <w:lang w:val="en-GB" w:eastAsia="ja-JP"/>
              </w:rPr>
            </w:pPr>
            <w:r w:rsidRPr="00AC67A6">
              <w:rPr>
                <w:rFonts w:cs="Arial"/>
                <w:sz w:val="20"/>
                <w:szCs w:val="20"/>
                <w:lang w:val="en-GB" w:eastAsia="ja-JP"/>
              </w:rPr>
              <w:t>(57151.20 – 70836.96 MHz)</w:t>
            </w:r>
          </w:p>
        </w:tc>
        <w:tc>
          <w:tcPr>
            <w:tcW w:w="1804" w:type="dxa"/>
            <w:vAlign w:val="center"/>
          </w:tcPr>
          <w:p w14:paraId="7937B7B5" w14:textId="77777777" w:rsidR="009F71E0" w:rsidRPr="007E0749" w:rsidRDefault="009F71E0" w:rsidP="00F57904">
            <w:pPr>
              <w:spacing w:after="0"/>
              <w:jc w:val="center"/>
              <w:rPr>
                <w:rFonts w:cs="Arial"/>
                <w:sz w:val="20"/>
                <w:szCs w:val="20"/>
                <w:lang w:val="en-GB" w:eastAsia="ja-JP"/>
              </w:rPr>
            </w:pPr>
            <w:r>
              <w:rPr>
                <w:rFonts w:cs="Arial"/>
                <w:sz w:val="20"/>
                <w:szCs w:val="20"/>
                <w:lang w:val="en-GB" w:eastAsia="ja-JP"/>
              </w:rPr>
              <w:t>133</w:t>
            </w:r>
          </w:p>
        </w:tc>
      </w:tr>
    </w:tbl>
    <w:p w14:paraId="41C32295" w14:textId="77777777" w:rsidR="009F71E0" w:rsidRDefault="009F71E0" w:rsidP="009F71E0"/>
    <w:p w14:paraId="761291C8" w14:textId="77777777" w:rsidR="009F71E0" w:rsidRDefault="009F71E0" w:rsidP="009F71E0">
      <w:pPr>
        <w:jc w:val="both"/>
      </w:pPr>
    </w:p>
    <w:p w14:paraId="416F95D3" w14:textId="209C7CCF" w:rsidR="009F71E0" w:rsidRDefault="009F71E0" w:rsidP="009F71E0">
      <w:pPr>
        <w:jc w:val="both"/>
      </w:pPr>
      <w:r>
        <w:t>In the updated Option 1-C design shown in</w:t>
      </w:r>
      <w:r w:rsidR="002D05F8">
        <w:t xml:space="preserve"> </w:t>
      </w:r>
      <w:r w:rsidR="002D05F8">
        <w:fldChar w:fldCharType="begin"/>
      </w:r>
      <w:r w:rsidR="002D05F8">
        <w:instrText xml:space="preserve"> REF _Ref87000902 \h </w:instrText>
      </w:r>
      <w:r w:rsidR="002D05F8">
        <w:fldChar w:fldCharType="separate"/>
      </w:r>
      <w:r w:rsidR="002D05F8">
        <w:t xml:space="preserve">Table </w:t>
      </w:r>
      <w:r w:rsidR="002D05F8">
        <w:rPr>
          <w:noProof/>
        </w:rPr>
        <w:t>7</w:t>
      </w:r>
      <w:r w:rsidR="002D05F8">
        <w:fldChar w:fldCharType="end"/>
      </w:r>
      <w:r>
        <w:t>, we assume every 3</w:t>
      </w:r>
      <w:r w:rsidRPr="006B4A47">
        <w:rPr>
          <w:vertAlign w:val="superscript"/>
        </w:rPr>
        <w:t>rd</w:t>
      </w:r>
      <w:r>
        <w:t xml:space="preserve"> GSCN value is valid for 120 kHz SCS which corresponds to a sync raster granularity of 3*17.28 = 51.84 </w:t>
      </w:r>
      <w:proofErr w:type="spellStart"/>
      <w:r>
        <w:t>MHz.</w:t>
      </w:r>
      <w:proofErr w:type="spellEnd"/>
      <w:r>
        <w:t xml:space="preserve"> The GSCN grid for 480 kHz SCS is scaled correspondingly, resulting in every 12</w:t>
      </w:r>
      <w:r w:rsidRPr="006B4A47">
        <w:rPr>
          <w:vertAlign w:val="superscript"/>
        </w:rPr>
        <w:t>th</w:t>
      </w:r>
      <w:r>
        <w:t xml:space="preserve"> GSCN value being used. This granularity is chosen since the minimum channel bandwidth for 480 kHz is 4x larger than for 120 kHz SCS.</w:t>
      </w:r>
    </w:p>
    <w:p w14:paraId="70D39657" w14:textId="14B055B0" w:rsidR="009F71E0" w:rsidRDefault="009F71E0" w:rsidP="009F71E0">
      <w:pPr>
        <w:jc w:val="both"/>
      </w:pPr>
      <w:r>
        <w:rPr>
          <w:lang w:val="en-GB" w:eastAsia="ja-JP"/>
        </w:rPr>
        <w:t>As can also be seen from</w:t>
      </w:r>
      <w:r w:rsidR="002D05F8">
        <w:rPr>
          <w:lang w:val="en-GB" w:eastAsia="ja-JP"/>
        </w:rPr>
        <w:t xml:space="preserve"> </w:t>
      </w:r>
      <w:r w:rsidR="002D05F8">
        <w:rPr>
          <w:lang w:val="en-GB" w:eastAsia="ja-JP"/>
        </w:rPr>
        <w:fldChar w:fldCharType="begin"/>
      </w:r>
      <w:r w:rsidR="002D05F8">
        <w:rPr>
          <w:lang w:val="en-GB" w:eastAsia="ja-JP"/>
        </w:rPr>
        <w:instrText xml:space="preserve"> REF _Ref87000902 \h </w:instrText>
      </w:r>
      <w:r w:rsidR="002D05F8">
        <w:rPr>
          <w:lang w:val="en-GB" w:eastAsia="ja-JP"/>
        </w:rPr>
      </w:r>
      <w:r w:rsidR="002D05F8">
        <w:rPr>
          <w:lang w:val="en-GB" w:eastAsia="ja-JP"/>
        </w:rPr>
        <w:fldChar w:fldCharType="separate"/>
      </w:r>
      <w:r w:rsidR="002D05F8">
        <w:t xml:space="preserve">Table </w:t>
      </w:r>
      <w:r w:rsidR="002D05F8">
        <w:rPr>
          <w:noProof/>
        </w:rPr>
        <w:t>7</w:t>
      </w:r>
      <w:r w:rsidR="002D05F8">
        <w:rPr>
          <w:lang w:val="en-GB" w:eastAsia="ja-JP"/>
        </w:rPr>
        <w:fldChar w:fldCharType="end"/>
      </w:r>
      <w:r>
        <w:rPr>
          <w:lang w:val="en-GB" w:eastAsia="ja-JP"/>
        </w:rPr>
        <w:t xml:space="preserve">, the GSCN step size for 960 kHz is chosen as 6, whereas one might expect a value of 12 considering that the minimum channel bandwidth for 960 kHz (400 MHz) is the same as for 480 kHz. However, due to the fact the SSB bandwidth is twice as large for 960 kHz compared to 480 kHz and that the minimum bandwidth does not scale, it is necessary to compensate by using a GSCN step size smaller than 12 so that the SSB will fit within the transmission bandwidth (see design criteria in </w:t>
      </w:r>
      <w:r>
        <w:rPr>
          <w:lang w:val="en-GB" w:eastAsia="ja-JP"/>
        </w:rPr>
        <w:fldChar w:fldCharType="begin"/>
      </w:r>
      <w:r>
        <w:rPr>
          <w:lang w:val="en-GB" w:eastAsia="ja-JP"/>
        </w:rPr>
        <w:instrText xml:space="preserve"> REF _Ref78909841 \r \h </w:instrText>
      </w:r>
      <w:r>
        <w:rPr>
          <w:lang w:val="en-GB" w:eastAsia="ja-JP"/>
        </w:rPr>
      </w:r>
      <w:r>
        <w:rPr>
          <w:lang w:val="en-GB" w:eastAsia="ja-JP"/>
        </w:rPr>
        <w:fldChar w:fldCharType="separate"/>
      </w:r>
      <w:r w:rsidR="002D05F8">
        <w:rPr>
          <w:lang w:val="en-GB" w:eastAsia="ja-JP"/>
        </w:rPr>
        <w:t>[6]</w:t>
      </w:r>
      <w:r>
        <w:rPr>
          <w:lang w:val="en-GB" w:eastAsia="ja-JP"/>
        </w:rPr>
        <w:fldChar w:fldCharType="end"/>
      </w:r>
      <w:r>
        <w:rPr>
          <w:lang w:val="en-GB" w:eastAsia="ja-JP"/>
        </w:rPr>
        <w:t xml:space="preserve">). Other than the increased GSCN granularity for 960 kHz, exactly the same design process is used as for 120/480 kHz SCS. We emphasize that since 960 kHz SSB is not used for initial access, this does not affect the UE SSB search </w:t>
      </w:r>
      <w:r>
        <w:rPr>
          <w:lang w:val="en-GB" w:eastAsia="ja-JP"/>
        </w:rPr>
        <w:lastRenderedPageBreak/>
        <w:t xml:space="preserve">complexity. For this SCS, the GSCN is always signalled to the UE for both </w:t>
      </w:r>
      <w:proofErr w:type="spellStart"/>
      <w:r>
        <w:rPr>
          <w:lang w:val="en-GB" w:eastAsia="ja-JP"/>
        </w:rPr>
        <w:t>SCell</w:t>
      </w:r>
      <w:proofErr w:type="spellEnd"/>
      <w:r>
        <w:rPr>
          <w:lang w:val="en-GB" w:eastAsia="ja-JP"/>
        </w:rPr>
        <w:t xml:space="preserve"> configuration and for configuration of ECGI reporting to support PCI confusion detection and ANR functionality.</w:t>
      </w:r>
    </w:p>
    <w:p w14:paraId="003B8DE2" w14:textId="77777777" w:rsidR="009F71E0" w:rsidRDefault="009F71E0" w:rsidP="009F71E0">
      <w:pPr>
        <w:jc w:val="both"/>
      </w:pPr>
      <w:r>
        <w:t>Regarding ARFCN values, we assume that every 2</w:t>
      </w:r>
      <w:r w:rsidRPr="003B1B5C">
        <w:rPr>
          <w:vertAlign w:val="superscript"/>
        </w:rPr>
        <w:t>nd</w:t>
      </w:r>
      <w:r>
        <w:t xml:space="preserve"> ARFCN is valid for the case of 120 kHz as for FR2. For the case of 480 and 960 kHz, we scale the step size by 4x and 8x. With these step sizes, channel center frequencies are always separated by an integer number of sub-carriers which is beneficial for single FFT operation when aggregating multiple carriers.</w:t>
      </w:r>
    </w:p>
    <w:p w14:paraId="07BEB766" w14:textId="4110428F" w:rsidR="009F71E0" w:rsidRDefault="009F71E0" w:rsidP="009F71E0">
      <w:pPr>
        <w:jc w:val="both"/>
      </w:pPr>
      <w:r>
        <w:t xml:space="preserve">It is instructive to compare the UE SSB search complexity for the above design to the frequency bands currently defined for FR2. The largest FR2 band is n259, spanning 4 GHz (see Table 5.2.1 in </w:t>
      </w:r>
      <w:r>
        <w:fldChar w:fldCharType="begin"/>
      </w:r>
      <w:r>
        <w:instrText xml:space="preserve"> REF _Ref60847000 \r \h  \* MERGEFORMAT </w:instrText>
      </w:r>
      <w:r>
        <w:fldChar w:fldCharType="separate"/>
      </w:r>
      <w:r w:rsidR="002D05F8">
        <w:t>[2]</w:t>
      </w:r>
      <w:r>
        <w:fldChar w:fldCharType="end"/>
      </w:r>
      <w:r>
        <w:t xml:space="preserve">). For this band (see Table 5.4.3.3-1 in </w:t>
      </w:r>
      <w:r>
        <w:fldChar w:fldCharType="begin"/>
      </w:r>
      <w:r>
        <w:instrText xml:space="preserve"> REF _Ref60847000 \r \h  \* MERGEFORMAT </w:instrText>
      </w:r>
      <w:r>
        <w:fldChar w:fldCharType="separate"/>
      </w:r>
      <w:r w:rsidR="002D05F8">
        <w:t>[2]</w:t>
      </w:r>
      <w:r>
        <w:fldChar w:fldCharType="end"/>
      </w:r>
      <w:r>
        <w:t xml:space="preserve">) there are 230 possible GSCN values for 120 kHz SCS (every sync raster point is valid) and 114 possible GSCN values for 240 kHz SCS (every second sync raster point is valid), resulting in a total of 344 possible GSCN values to search. Considering a UE supporting n257 and n259, which are the two bands considered in the WID agreement copied above, the number of sync raster points to search is 599. These Rel-15 FR2 values are compared against the floating channelization design for 57 – 71 GHz in </w:t>
      </w:r>
      <w:r w:rsidR="002D05F8">
        <w:fldChar w:fldCharType="begin"/>
      </w:r>
      <w:r w:rsidR="002D05F8">
        <w:instrText xml:space="preserve"> REF _Ref87000989 \h </w:instrText>
      </w:r>
      <w:r w:rsidR="002D05F8">
        <w:fldChar w:fldCharType="separate"/>
      </w:r>
      <w:r w:rsidR="002D05F8">
        <w:t xml:space="preserve">Table </w:t>
      </w:r>
      <w:r w:rsidR="002D05F8">
        <w:rPr>
          <w:noProof/>
        </w:rPr>
        <w:t>8</w:t>
      </w:r>
      <w:r w:rsidR="002D05F8">
        <w:fldChar w:fldCharType="end"/>
      </w:r>
      <w:r w:rsidR="002D05F8">
        <w:t xml:space="preserve"> </w:t>
      </w:r>
      <w:r>
        <w:t xml:space="preserve">for a UE that supports initial access on 120 kHz SCS only and for a UE that supports initial access on both 120 and 480 kHz SCS. Most notably, the UE search complexity for the above design is </w:t>
      </w:r>
      <w:r w:rsidRPr="00D8374E">
        <w:rPr>
          <w:u w:val="single"/>
        </w:rPr>
        <w:t>less</w:t>
      </w:r>
      <w:r>
        <w:t xml:space="preserve"> than for a Rel-15 UE supporting only Band n259 (337 vs. 344). It is </w:t>
      </w:r>
      <w:r w:rsidRPr="00D8374E">
        <w:rPr>
          <w:u w:val="single"/>
        </w:rPr>
        <w:t>much less</w:t>
      </w:r>
      <w:r>
        <w:t xml:space="preserve"> than for a Rel-15 UE supporting both Bands n257 and n259 (337 vs. 599).</w:t>
      </w:r>
    </w:p>
    <w:p w14:paraId="3A8E828C" w14:textId="5866FA8F" w:rsidR="009F71E0" w:rsidRDefault="009F71E0" w:rsidP="009F71E0">
      <w:pPr>
        <w:pStyle w:val="Caption"/>
        <w:keepNext/>
      </w:pPr>
      <w:bookmarkStart w:id="16" w:name="_Ref87000989"/>
      <w:r>
        <w:t xml:space="preserve">Table </w:t>
      </w:r>
      <w:r>
        <w:fldChar w:fldCharType="begin"/>
      </w:r>
      <w:r>
        <w:instrText xml:space="preserve"> SEQ Table \* ARABIC </w:instrText>
      </w:r>
      <w:r>
        <w:fldChar w:fldCharType="separate"/>
      </w:r>
      <w:r w:rsidR="002D05F8">
        <w:rPr>
          <w:noProof/>
        </w:rPr>
        <w:t>8</w:t>
      </w:r>
      <w:r>
        <w:fldChar w:fldCharType="end"/>
      </w:r>
      <w:bookmarkEnd w:id="16"/>
      <w:r>
        <w:t>: UE SSB search complexity for 57 – 71 GHz band compared to existing FR2 bands.</w:t>
      </w:r>
    </w:p>
    <w:tbl>
      <w:tblPr>
        <w:tblStyle w:val="TableGrid"/>
        <w:tblW w:w="0" w:type="auto"/>
        <w:jc w:val="center"/>
        <w:tblLook w:val="04A0" w:firstRow="1" w:lastRow="0" w:firstColumn="1" w:lastColumn="0" w:noHBand="0" w:noVBand="1"/>
      </w:tblPr>
      <w:tblGrid>
        <w:gridCol w:w="5240"/>
        <w:gridCol w:w="2074"/>
        <w:gridCol w:w="1260"/>
      </w:tblGrid>
      <w:tr w:rsidR="009F71E0" w14:paraId="038F7D2C" w14:textId="77777777" w:rsidTr="00F57904">
        <w:trPr>
          <w:jc w:val="center"/>
        </w:trPr>
        <w:tc>
          <w:tcPr>
            <w:tcW w:w="5240" w:type="dxa"/>
          </w:tcPr>
          <w:p w14:paraId="08330973" w14:textId="77777777" w:rsidR="009F71E0" w:rsidRPr="001E3CBD" w:rsidRDefault="009F71E0" w:rsidP="00F57904">
            <w:pPr>
              <w:spacing w:after="0"/>
              <w:rPr>
                <w:sz w:val="20"/>
                <w:szCs w:val="20"/>
              </w:rPr>
            </w:pPr>
          </w:p>
        </w:tc>
        <w:tc>
          <w:tcPr>
            <w:tcW w:w="2074" w:type="dxa"/>
          </w:tcPr>
          <w:p w14:paraId="28FE27BE" w14:textId="77777777" w:rsidR="009F71E0" w:rsidRPr="00727C5C" w:rsidRDefault="009F71E0" w:rsidP="00F57904">
            <w:pPr>
              <w:spacing w:after="0"/>
              <w:jc w:val="center"/>
              <w:rPr>
                <w:sz w:val="20"/>
                <w:szCs w:val="20"/>
              </w:rPr>
            </w:pPr>
            <w:r w:rsidRPr="00676E74">
              <w:rPr>
                <w:sz w:val="20"/>
                <w:szCs w:val="20"/>
              </w:rPr>
              <w:t>SSB SCS(s) supported for initial access</w:t>
            </w:r>
            <w:r w:rsidRPr="001E3CBD">
              <w:rPr>
                <w:sz w:val="20"/>
                <w:szCs w:val="20"/>
              </w:rPr>
              <w:t xml:space="preserve"> [kHz]</w:t>
            </w:r>
          </w:p>
        </w:tc>
        <w:tc>
          <w:tcPr>
            <w:tcW w:w="1260" w:type="dxa"/>
          </w:tcPr>
          <w:p w14:paraId="394768E2" w14:textId="77777777" w:rsidR="009F71E0" w:rsidRPr="001E3CBD" w:rsidRDefault="009F71E0" w:rsidP="00F57904">
            <w:pPr>
              <w:spacing w:after="0"/>
              <w:jc w:val="center"/>
              <w:rPr>
                <w:sz w:val="20"/>
                <w:szCs w:val="20"/>
              </w:rPr>
            </w:pPr>
            <w:r w:rsidRPr="00676E74">
              <w:rPr>
                <w:sz w:val="20"/>
                <w:szCs w:val="20"/>
              </w:rPr>
              <w:t>Search complexity</w:t>
            </w:r>
          </w:p>
        </w:tc>
      </w:tr>
      <w:tr w:rsidR="009F71E0" w14:paraId="5E5698CC" w14:textId="77777777" w:rsidTr="00F57904">
        <w:trPr>
          <w:jc w:val="center"/>
        </w:trPr>
        <w:tc>
          <w:tcPr>
            <w:tcW w:w="5240" w:type="dxa"/>
          </w:tcPr>
          <w:p w14:paraId="32C1B702" w14:textId="77777777" w:rsidR="009F71E0" w:rsidRPr="00AC67A6" w:rsidRDefault="009F71E0" w:rsidP="00F57904">
            <w:pPr>
              <w:spacing w:after="0"/>
              <w:rPr>
                <w:sz w:val="20"/>
                <w:szCs w:val="20"/>
              </w:rPr>
            </w:pPr>
            <w:r w:rsidRPr="00AC67A6">
              <w:rPr>
                <w:sz w:val="20"/>
                <w:szCs w:val="20"/>
              </w:rPr>
              <w:t>Largest FR2 band (n259)</w:t>
            </w:r>
          </w:p>
        </w:tc>
        <w:tc>
          <w:tcPr>
            <w:tcW w:w="2074" w:type="dxa"/>
          </w:tcPr>
          <w:p w14:paraId="4C96A024" w14:textId="77777777" w:rsidR="009F71E0" w:rsidRPr="00AC67A6" w:rsidRDefault="009F71E0" w:rsidP="00F57904">
            <w:pPr>
              <w:spacing w:after="0"/>
              <w:jc w:val="center"/>
              <w:rPr>
                <w:sz w:val="20"/>
                <w:szCs w:val="20"/>
              </w:rPr>
            </w:pPr>
            <w:r w:rsidRPr="00AC67A6">
              <w:rPr>
                <w:sz w:val="20"/>
                <w:szCs w:val="20"/>
              </w:rPr>
              <w:t>120 + 240</w:t>
            </w:r>
          </w:p>
        </w:tc>
        <w:tc>
          <w:tcPr>
            <w:tcW w:w="1260" w:type="dxa"/>
          </w:tcPr>
          <w:p w14:paraId="498A6BCE" w14:textId="77777777" w:rsidR="009F71E0" w:rsidRPr="00AC67A6" w:rsidRDefault="009F71E0" w:rsidP="00F57904">
            <w:pPr>
              <w:spacing w:after="0"/>
              <w:jc w:val="center"/>
              <w:rPr>
                <w:sz w:val="20"/>
                <w:szCs w:val="20"/>
              </w:rPr>
            </w:pPr>
            <w:r w:rsidRPr="00AC67A6">
              <w:rPr>
                <w:sz w:val="20"/>
                <w:szCs w:val="20"/>
                <w:highlight w:val="cyan"/>
              </w:rPr>
              <w:t>344</w:t>
            </w:r>
          </w:p>
        </w:tc>
      </w:tr>
      <w:tr w:rsidR="009F71E0" w14:paraId="63995C78" w14:textId="77777777" w:rsidTr="00F57904">
        <w:trPr>
          <w:jc w:val="center"/>
        </w:trPr>
        <w:tc>
          <w:tcPr>
            <w:tcW w:w="5240" w:type="dxa"/>
          </w:tcPr>
          <w:p w14:paraId="3B30B795" w14:textId="77777777" w:rsidR="009F71E0" w:rsidRPr="00AC67A6" w:rsidRDefault="009F71E0" w:rsidP="00F57904">
            <w:pPr>
              <w:spacing w:after="0"/>
              <w:rPr>
                <w:sz w:val="20"/>
                <w:szCs w:val="20"/>
              </w:rPr>
            </w:pPr>
            <w:r w:rsidRPr="00AC67A6">
              <w:rPr>
                <w:sz w:val="20"/>
                <w:szCs w:val="20"/>
              </w:rPr>
              <w:t>Most common FR2 bands (n257 and n259)</w:t>
            </w:r>
          </w:p>
        </w:tc>
        <w:tc>
          <w:tcPr>
            <w:tcW w:w="2074" w:type="dxa"/>
          </w:tcPr>
          <w:p w14:paraId="56FF9111" w14:textId="77777777" w:rsidR="009F71E0" w:rsidRPr="00AC67A6" w:rsidRDefault="009F71E0" w:rsidP="00F57904">
            <w:pPr>
              <w:spacing w:after="0"/>
              <w:jc w:val="center"/>
              <w:rPr>
                <w:sz w:val="20"/>
                <w:szCs w:val="20"/>
              </w:rPr>
            </w:pPr>
            <w:r w:rsidRPr="00AC67A6">
              <w:rPr>
                <w:sz w:val="20"/>
                <w:szCs w:val="20"/>
              </w:rPr>
              <w:t>120 + 240</w:t>
            </w:r>
          </w:p>
        </w:tc>
        <w:tc>
          <w:tcPr>
            <w:tcW w:w="1260" w:type="dxa"/>
          </w:tcPr>
          <w:p w14:paraId="256D0D06" w14:textId="77777777" w:rsidR="009F71E0" w:rsidRPr="00AC67A6" w:rsidRDefault="009F71E0" w:rsidP="00F57904">
            <w:pPr>
              <w:spacing w:after="0"/>
              <w:jc w:val="center"/>
              <w:rPr>
                <w:sz w:val="20"/>
                <w:szCs w:val="20"/>
              </w:rPr>
            </w:pPr>
            <w:r w:rsidRPr="00AC67A6">
              <w:rPr>
                <w:sz w:val="20"/>
                <w:szCs w:val="20"/>
              </w:rPr>
              <w:t>599</w:t>
            </w:r>
          </w:p>
        </w:tc>
      </w:tr>
      <w:tr w:rsidR="009F71E0" w14:paraId="6E109731" w14:textId="77777777" w:rsidTr="00F57904">
        <w:trPr>
          <w:jc w:val="center"/>
        </w:trPr>
        <w:tc>
          <w:tcPr>
            <w:tcW w:w="5240" w:type="dxa"/>
          </w:tcPr>
          <w:p w14:paraId="0D7D57C4" w14:textId="77777777" w:rsidR="009F71E0" w:rsidRPr="006B4A47" w:rsidRDefault="009F71E0" w:rsidP="00F57904">
            <w:pPr>
              <w:spacing w:after="0"/>
              <w:rPr>
                <w:sz w:val="20"/>
                <w:szCs w:val="20"/>
              </w:rPr>
            </w:pPr>
            <w:r w:rsidRPr="00AC67A6">
              <w:rPr>
                <w:sz w:val="20"/>
                <w:szCs w:val="20"/>
              </w:rPr>
              <w:t>57 – 71 GHz band (search complexity for UEs supporting initial access on 120 kHz SCS only)</w:t>
            </w:r>
          </w:p>
        </w:tc>
        <w:tc>
          <w:tcPr>
            <w:tcW w:w="2074" w:type="dxa"/>
          </w:tcPr>
          <w:p w14:paraId="1C9CAA76" w14:textId="77777777" w:rsidR="009F71E0" w:rsidRPr="006B4A47" w:rsidRDefault="009F71E0" w:rsidP="00F57904">
            <w:pPr>
              <w:spacing w:after="0"/>
              <w:jc w:val="center"/>
              <w:rPr>
                <w:sz w:val="20"/>
                <w:szCs w:val="20"/>
              </w:rPr>
            </w:pPr>
            <w:r w:rsidRPr="00AC67A6">
              <w:rPr>
                <w:sz w:val="20"/>
                <w:szCs w:val="20"/>
              </w:rPr>
              <w:t>120</w:t>
            </w:r>
          </w:p>
        </w:tc>
        <w:tc>
          <w:tcPr>
            <w:tcW w:w="1260" w:type="dxa"/>
          </w:tcPr>
          <w:p w14:paraId="41442372" w14:textId="77777777" w:rsidR="009F71E0" w:rsidRPr="006B4A47" w:rsidRDefault="009F71E0" w:rsidP="00F57904">
            <w:pPr>
              <w:spacing w:after="0"/>
              <w:jc w:val="center"/>
              <w:rPr>
                <w:sz w:val="20"/>
                <w:szCs w:val="20"/>
                <w:highlight w:val="cyan"/>
              </w:rPr>
            </w:pPr>
            <w:r w:rsidRPr="006B4A47">
              <w:rPr>
                <w:sz w:val="20"/>
                <w:szCs w:val="20"/>
              </w:rPr>
              <w:t>270</w:t>
            </w:r>
          </w:p>
        </w:tc>
      </w:tr>
      <w:tr w:rsidR="009F71E0" w14:paraId="696D817C" w14:textId="77777777" w:rsidTr="00F57904">
        <w:trPr>
          <w:jc w:val="center"/>
        </w:trPr>
        <w:tc>
          <w:tcPr>
            <w:tcW w:w="5240" w:type="dxa"/>
          </w:tcPr>
          <w:p w14:paraId="0D851748" w14:textId="77777777" w:rsidR="009F71E0" w:rsidRPr="006B4A47" w:rsidRDefault="009F71E0" w:rsidP="00F57904">
            <w:pPr>
              <w:spacing w:after="0"/>
              <w:rPr>
                <w:sz w:val="20"/>
                <w:szCs w:val="20"/>
              </w:rPr>
            </w:pPr>
            <w:r w:rsidRPr="00AC67A6">
              <w:rPr>
                <w:sz w:val="20"/>
                <w:szCs w:val="20"/>
              </w:rPr>
              <w:t>57 – 71 GHz band (search complexity for UEs supporting initial access on 120 kHz and 480 kHz SCS)</w:t>
            </w:r>
          </w:p>
        </w:tc>
        <w:tc>
          <w:tcPr>
            <w:tcW w:w="2074" w:type="dxa"/>
          </w:tcPr>
          <w:p w14:paraId="45DAEEF6" w14:textId="77777777" w:rsidR="009F71E0" w:rsidRPr="006B4A47" w:rsidRDefault="009F71E0" w:rsidP="00F57904">
            <w:pPr>
              <w:spacing w:after="0"/>
              <w:jc w:val="center"/>
              <w:rPr>
                <w:sz w:val="20"/>
                <w:szCs w:val="20"/>
              </w:rPr>
            </w:pPr>
            <w:r w:rsidRPr="006B4A47">
              <w:rPr>
                <w:sz w:val="20"/>
                <w:szCs w:val="20"/>
              </w:rPr>
              <w:t>120 + 480</w:t>
            </w:r>
          </w:p>
        </w:tc>
        <w:tc>
          <w:tcPr>
            <w:tcW w:w="1260" w:type="dxa"/>
          </w:tcPr>
          <w:p w14:paraId="7B0E29FB" w14:textId="77777777" w:rsidR="009F71E0" w:rsidRPr="006B4A47" w:rsidRDefault="009F71E0" w:rsidP="00F57904">
            <w:pPr>
              <w:spacing w:after="0"/>
              <w:jc w:val="center"/>
              <w:rPr>
                <w:sz w:val="20"/>
                <w:szCs w:val="20"/>
              </w:rPr>
            </w:pPr>
            <w:r w:rsidRPr="006B4A47">
              <w:rPr>
                <w:sz w:val="20"/>
                <w:szCs w:val="20"/>
                <w:highlight w:val="cyan"/>
              </w:rPr>
              <w:t>337</w:t>
            </w:r>
          </w:p>
        </w:tc>
      </w:tr>
    </w:tbl>
    <w:p w14:paraId="290D6344" w14:textId="77777777" w:rsidR="009F71E0" w:rsidRDefault="009F71E0" w:rsidP="009F71E0"/>
    <w:p w14:paraId="01A5ECCB" w14:textId="77777777" w:rsidR="009F71E0" w:rsidRDefault="009F71E0" w:rsidP="009F71E0">
      <w:pPr>
        <w:jc w:val="both"/>
        <w:rPr>
          <w:lang w:val="en-GB" w:eastAsia="ja-JP"/>
        </w:rPr>
      </w:pPr>
      <w:r>
        <w:rPr>
          <w:lang w:val="en-GB" w:eastAsia="ja-JP"/>
        </w:rPr>
        <w:t>We observe that the above floating channelization design has the following features:</w:t>
      </w:r>
    </w:p>
    <w:p w14:paraId="5579C6FD" w14:textId="77777777" w:rsidR="009F71E0" w:rsidRPr="0085774B" w:rsidRDefault="009F71E0" w:rsidP="009F71E0">
      <w:pPr>
        <w:pStyle w:val="ListParagraph"/>
        <w:numPr>
          <w:ilvl w:val="0"/>
          <w:numId w:val="82"/>
        </w:numPr>
        <w:jc w:val="both"/>
        <w:rPr>
          <w:rFonts w:ascii="Arial" w:hAnsi="Arial" w:cs="Arial"/>
          <w:sz w:val="20"/>
          <w:szCs w:val="20"/>
          <w:lang w:val="en-GB" w:eastAsia="ja-JP"/>
        </w:rPr>
      </w:pPr>
      <w:r w:rsidRPr="0085774B">
        <w:rPr>
          <w:rFonts w:ascii="Arial" w:hAnsi="Arial" w:cs="Arial"/>
          <w:sz w:val="20"/>
          <w:szCs w:val="20"/>
          <w:lang w:val="en-GB" w:eastAsia="ja-JP"/>
        </w:rPr>
        <w:t xml:space="preserve">The set of allowed ARFCNs enables a high degree of flexibility in configuring the </w:t>
      </w:r>
      <w:proofErr w:type="spellStart"/>
      <w:r w:rsidRPr="0085774B">
        <w:rPr>
          <w:rFonts w:ascii="Arial" w:hAnsi="Arial" w:cs="Arial"/>
          <w:sz w:val="20"/>
          <w:szCs w:val="20"/>
          <w:lang w:val="en-GB" w:eastAsia="ja-JP"/>
        </w:rPr>
        <w:t>center</w:t>
      </w:r>
      <w:proofErr w:type="spellEnd"/>
      <w:r w:rsidRPr="0085774B">
        <w:rPr>
          <w:rFonts w:ascii="Arial" w:hAnsi="Arial" w:cs="Arial"/>
          <w:sz w:val="20"/>
          <w:szCs w:val="20"/>
          <w:lang w:val="en-GB" w:eastAsia="ja-JP"/>
        </w:rPr>
        <w:t xml:space="preserve"> frequency of a channel or set of channels since the ARFCN step size is equal to the SCS configured for those channel(s) (i.e., 120, 480, or 960 kHz SCS)</w:t>
      </w:r>
    </w:p>
    <w:p w14:paraId="3BD3CE4C" w14:textId="77777777" w:rsidR="009F71E0" w:rsidRPr="0085774B" w:rsidRDefault="009F71E0" w:rsidP="009F71E0">
      <w:pPr>
        <w:pStyle w:val="ListParagraph"/>
        <w:numPr>
          <w:ilvl w:val="1"/>
          <w:numId w:val="82"/>
        </w:numPr>
        <w:jc w:val="both"/>
        <w:rPr>
          <w:rFonts w:ascii="Arial" w:hAnsi="Arial" w:cs="Arial"/>
          <w:sz w:val="20"/>
          <w:szCs w:val="20"/>
          <w:lang w:val="en-GB" w:eastAsia="ja-JP"/>
        </w:rPr>
      </w:pPr>
      <w:r w:rsidRPr="0085774B">
        <w:rPr>
          <w:rFonts w:ascii="Arial" w:hAnsi="Arial" w:cs="Arial"/>
          <w:sz w:val="20"/>
          <w:szCs w:val="20"/>
          <w:lang w:val="en-GB" w:eastAsia="ja-JP"/>
        </w:rPr>
        <w:t>This high degree of flexibility allows for alignment of those channel(s) with any arbitrary spectrum allocation including</w:t>
      </w:r>
    </w:p>
    <w:p w14:paraId="479E1E9D" w14:textId="77777777" w:rsidR="009F71E0" w:rsidRPr="0085774B" w:rsidRDefault="009F71E0" w:rsidP="009F71E0">
      <w:pPr>
        <w:pStyle w:val="ListParagraph"/>
        <w:numPr>
          <w:ilvl w:val="2"/>
          <w:numId w:val="82"/>
        </w:numPr>
        <w:jc w:val="both"/>
        <w:rPr>
          <w:rFonts w:ascii="Arial" w:hAnsi="Arial" w:cs="Arial"/>
          <w:sz w:val="20"/>
          <w:szCs w:val="20"/>
          <w:lang w:val="en-GB" w:eastAsia="ja-JP"/>
        </w:rPr>
      </w:pPr>
      <w:r w:rsidRPr="0085774B">
        <w:rPr>
          <w:rFonts w:ascii="Arial" w:hAnsi="Arial" w:cs="Arial"/>
          <w:sz w:val="20"/>
          <w:szCs w:val="20"/>
          <w:lang w:val="en-GB" w:eastAsia="ja-JP"/>
        </w:rPr>
        <w:t>Alignment with IEEE 802.11 ad/ay channels if required</w:t>
      </w:r>
    </w:p>
    <w:p w14:paraId="1809412F" w14:textId="77777777" w:rsidR="009F71E0" w:rsidRPr="0085774B" w:rsidRDefault="009F71E0" w:rsidP="009F71E0">
      <w:pPr>
        <w:pStyle w:val="ListParagraph"/>
        <w:numPr>
          <w:ilvl w:val="2"/>
          <w:numId w:val="82"/>
        </w:numPr>
        <w:jc w:val="both"/>
        <w:rPr>
          <w:rFonts w:ascii="Arial" w:hAnsi="Arial" w:cs="Arial"/>
          <w:sz w:val="20"/>
          <w:szCs w:val="20"/>
          <w:lang w:val="en-GB" w:eastAsia="ja-JP"/>
        </w:rPr>
      </w:pPr>
      <w:r w:rsidRPr="0085774B">
        <w:rPr>
          <w:rFonts w:ascii="Arial" w:hAnsi="Arial" w:cs="Arial"/>
          <w:sz w:val="20"/>
          <w:szCs w:val="20"/>
          <w:lang w:val="en-GB" w:eastAsia="ja-JP"/>
        </w:rPr>
        <w:t>Alignment with any regional unlicensed spectrum allocation</w:t>
      </w:r>
    </w:p>
    <w:p w14:paraId="36165AE0" w14:textId="77777777" w:rsidR="009F71E0" w:rsidRPr="0085774B" w:rsidRDefault="009F71E0" w:rsidP="009F71E0">
      <w:pPr>
        <w:pStyle w:val="ListParagraph"/>
        <w:numPr>
          <w:ilvl w:val="2"/>
          <w:numId w:val="82"/>
        </w:numPr>
        <w:jc w:val="both"/>
        <w:rPr>
          <w:rFonts w:ascii="Arial" w:hAnsi="Arial" w:cs="Arial"/>
          <w:sz w:val="20"/>
          <w:szCs w:val="20"/>
          <w:lang w:val="en-GB" w:eastAsia="ja-JP"/>
        </w:rPr>
      </w:pPr>
      <w:r w:rsidRPr="0085774B">
        <w:rPr>
          <w:rFonts w:ascii="Arial" w:hAnsi="Arial" w:cs="Arial"/>
          <w:sz w:val="20"/>
          <w:szCs w:val="20"/>
          <w:lang w:val="en-GB" w:eastAsia="ja-JP"/>
        </w:rPr>
        <w:t>Alignment with any future licensed spectrum allocation</w:t>
      </w:r>
    </w:p>
    <w:p w14:paraId="12A92310" w14:textId="77777777" w:rsidR="009F71E0" w:rsidRPr="0085774B" w:rsidRDefault="009F71E0" w:rsidP="009F71E0">
      <w:pPr>
        <w:pStyle w:val="ListParagraph"/>
        <w:numPr>
          <w:ilvl w:val="1"/>
          <w:numId w:val="82"/>
        </w:numPr>
        <w:jc w:val="both"/>
        <w:rPr>
          <w:rFonts w:ascii="Arial" w:hAnsi="Arial" w:cs="Arial"/>
          <w:sz w:val="20"/>
          <w:szCs w:val="20"/>
          <w:lang w:val="en-GB" w:eastAsia="ja-JP"/>
        </w:rPr>
      </w:pPr>
      <w:r w:rsidRPr="0085774B">
        <w:rPr>
          <w:rFonts w:ascii="Arial" w:hAnsi="Arial" w:cs="Arial"/>
          <w:sz w:val="20"/>
          <w:szCs w:val="20"/>
          <w:lang w:val="en-GB" w:eastAsia="ja-JP"/>
        </w:rPr>
        <w:t xml:space="preserve">Additionally this allows for single FFT operation </w:t>
      </w:r>
      <w:r>
        <w:rPr>
          <w:rFonts w:ascii="Arial" w:hAnsi="Arial" w:cs="Arial"/>
          <w:sz w:val="20"/>
          <w:szCs w:val="20"/>
          <w:lang w:val="en-GB" w:eastAsia="ja-JP"/>
        </w:rPr>
        <w:t xml:space="preserve">for CA </w:t>
      </w:r>
      <w:r w:rsidRPr="0085774B">
        <w:rPr>
          <w:rFonts w:ascii="Arial" w:hAnsi="Arial" w:cs="Arial"/>
          <w:sz w:val="20"/>
          <w:szCs w:val="20"/>
          <w:lang w:val="en-GB" w:eastAsia="ja-JP"/>
        </w:rPr>
        <w:t xml:space="preserve">since the channel spacing between multiple </w:t>
      </w:r>
      <w:r>
        <w:rPr>
          <w:rFonts w:ascii="Arial" w:hAnsi="Arial" w:cs="Arial"/>
          <w:sz w:val="20"/>
          <w:szCs w:val="20"/>
          <w:lang w:val="en-GB" w:eastAsia="ja-JP"/>
        </w:rPr>
        <w:t xml:space="preserve">aggregated </w:t>
      </w:r>
      <w:r w:rsidRPr="0085774B">
        <w:rPr>
          <w:rFonts w:ascii="Arial" w:hAnsi="Arial" w:cs="Arial"/>
          <w:sz w:val="20"/>
          <w:szCs w:val="20"/>
          <w:lang w:val="en-GB" w:eastAsia="ja-JP"/>
        </w:rPr>
        <w:t>channels is always an integer number of subcarriers</w:t>
      </w:r>
    </w:p>
    <w:p w14:paraId="7DB2CE90" w14:textId="77777777" w:rsidR="009F71E0" w:rsidRPr="0085774B" w:rsidRDefault="009F71E0" w:rsidP="009F71E0">
      <w:pPr>
        <w:pStyle w:val="ListParagraph"/>
        <w:numPr>
          <w:ilvl w:val="0"/>
          <w:numId w:val="82"/>
        </w:numPr>
        <w:jc w:val="both"/>
        <w:rPr>
          <w:rFonts w:ascii="Arial" w:hAnsi="Arial" w:cs="Arial"/>
          <w:sz w:val="20"/>
          <w:szCs w:val="20"/>
          <w:lang w:val="en-GB" w:eastAsia="ja-JP"/>
        </w:rPr>
      </w:pPr>
      <w:r w:rsidRPr="0085774B">
        <w:rPr>
          <w:rFonts w:ascii="Arial" w:hAnsi="Arial" w:cs="Arial"/>
          <w:sz w:val="20"/>
          <w:szCs w:val="20"/>
          <w:lang w:val="en-GB" w:eastAsia="ja-JP"/>
        </w:rPr>
        <w:t xml:space="preserve">The </w:t>
      </w:r>
      <w:proofErr w:type="spellStart"/>
      <w:r w:rsidRPr="0085774B">
        <w:rPr>
          <w:rFonts w:ascii="Arial" w:hAnsi="Arial" w:cs="Arial"/>
          <w:sz w:val="20"/>
          <w:szCs w:val="20"/>
          <w:lang w:val="en-GB" w:eastAsia="ja-JP"/>
        </w:rPr>
        <w:t>center</w:t>
      </w:r>
      <w:proofErr w:type="spellEnd"/>
      <w:r w:rsidRPr="0085774B">
        <w:rPr>
          <w:rFonts w:ascii="Arial" w:hAnsi="Arial" w:cs="Arial"/>
          <w:sz w:val="20"/>
          <w:szCs w:val="20"/>
          <w:lang w:val="en-GB" w:eastAsia="ja-JP"/>
        </w:rPr>
        <w:t xml:space="preserve"> frequency (ARFCN) for a channel of a given SCS is configured using the same set of defined ARFCNs for </w:t>
      </w:r>
      <w:r w:rsidRPr="0085774B">
        <w:rPr>
          <w:rFonts w:ascii="Arial" w:hAnsi="Arial" w:cs="Arial"/>
          <w:sz w:val="20"/>
          <w:szCs w:val="20"/>
          <w:u w:val="single"/>
          <w:lang w:val="en-GB" w:eastAsia="ja-JP"/>
        </w:rPr>
        <w:t>any of the supported bandwidths</w:t>
      </w:r>
      <w:r w:rsidRPr="0085774B">
        <w:rPr>
          <w:rFonts w:ascii="Arial" w:hAnsi="Arial" w:cs="Arial"/>
          <w:sz w:val="20"/>
          <w:szCs w:val="20"/>
          <w:lang w:val="en-GB" w:eastAsia="ja-JP"/>
        </w:rPr>
        <w:t xml:space="preserve"> (100, 400, 800, 1600, 2000 MHz)</w:t>
      </w:r>
      <w:r>
        <w:rPr>
          <w:rFonts w:ascii="Arial" w:hAnsi="Arial" w:cs="Arial"/>
          <w:sz w:val="20"/>
          <w:szCs w:val="20"/>
          <w:lang w:val="en-GB" w:eastAsia="ja-JP"/>
        </w:rPr>
        <w:t xml:space="preserve"> as well as any future defined bandwidths</w:t>
      </w:r>
      <w:r w:rsidRPr="0085774B">
        <w:rPr>
          <w:rFonts w:ascii="Arial" w:hAnsi="Arial" w:cs="Arial"/>
          <w:sz w:val="20"/>
          <w:szCs w:val="20"/>
          <w:lang w:val="en-GB" w:eastAsia="ja-JP"/>
        </w:rPr>
        <w:t xml:space="preserve"> </w:t>
      </w:r>
    </w:p>
    <w:p w14:paraId="4FAB5B87" w14:textId="06D64CAD" w:rsidR="009F71E0" w:rsidRDefault="009F71E0" w:rsidP="009F71E0">
      <w:pPr>
        <w:pStyle w:val="ListParagraph"/>
        <w:numPr>
          <w:ilvl w:val="1"/>
          <w:numId w:val="82"/>
        </w:numPr>
        <w:jc w:val="both"/>
        <w:rPr>
          <w:rFonts w:ascii="Arial" w:hAnsi="Arial" w:cs="Arial"/>
          <w:sz w:val="20"/>
          <w:szCs w:val="20"/>
          <w:lang w:val="en-GB" w:eastAsia="ja-JP"/>
        </w:rPr>
      </w:pPr>
      <w:r w:rsidRPr="0085774B">
        <w:rPr>
          <w:rFonts w:ascii="Arial" w:hAnsi="Arial" w:cs="Arial"/>
          <w:sz w:val="20"/>
          <w:szCs w:val="20"/>
          <w:lang w:val="en-GB" w:eastAsia="ja-JP"/>
        </w:rPr>
        <w:t xml:space="preserve">In other words, it is not necessary </w:t>
      </w:r>
      <w:r>
        <w:rPr>
          <w:rFonts w:ascii="Arial" w:hAnsi="Arial" w:cs="Arial"/>
          <w:sz w:val="20"/>
          <w:szCs w:val="20"/>
          <w:lang w:val="en-GB" w:eastAsia="ja-JP"/>
        </w:rPr>
        <w:t>t</w:t>
      </w:r>
      <w:r w:rsidRPr="0085774B">
        <w:rPr>
          <w:rFonts w:ascii="Arial" w:hAnsi="Arial" w:cs="Arial"/>
          <w:sz w:val="20"/>
          <w:szCs w:val="20"/>
          <w:lang w:val="en-GB" w:eastAsia="ja-JP"/>
        </w:rPr>
        <w:t>o design a separate set of ARFCNs and corresponding GSCNs for each supported channel bandwidth (</w:t>
      </w:r>
      <w:r w:rsidRPr="0085774B">
        <w:rPr>
          <w:rFonts w:ascii="Arial" w:hAnsi="Arial" w:cs="Arial"/>
          <w:sz w:val="20"/>
          <w:szCs w:val="20"/>
          <w:lang w:val="en-GB"/>
        </w:rPr>
        <w:t xml:space="preserve">as required for the Option 1-D design discussed in RAN4 </w:t>
      </w:r>
      <w:r w:rsidRPr="0085774B">
        <w:rPr>
          <w:rFonts w:ascii="Arial" w:hAnsi="Arial" w:cs="Arial"/>
          <w:sz w:val="20"/>
          <w:szCs w:val="20"/>
          <w:lang w:val="en-GB"/>
        </w:rPr>
        <w:fldChar w:fldCharType="begin"/>
      </w:r>
      <w:r w:rsidRPr="0085774B">
        <w:rPr>
          <w:rFonts w:ascii="Arial" w:hAnsi="Arial" w:cs="Arial"/>
          <w:sz w:val="20"/>
          <w:szCs w:val="20"/>
          <w:lang w:val="en-GB"/>
        </w:rPr>
        <w:instrText xml:space="preserve"> REF _Ref83304878 \r \h  \* MERGEFORMAT </w:instrText>
      </w:r>
      <w:r w:rsidRPr="0085774B">
        <w:rPr>
          <w:rFonts w:ascii="Arial" w:hAnsi="Arial" w:cs="Arial"/>
          <w:sz w:val="20"/>
          <w:szCs w:val="20"/>
          <w:lang w:val="en-GB"/>
        </w:rPr>
      </w:r>
      <w:r w:rsidRPr="0085774B">
        <w:rPr>
          <w:rFonts w:ascii="Arial" w:hAnsi="Arial" w:cs="Arial"/>
          <w:sz w:val="20"/>
          <w:szCs w:val="20"/>
          <w:lang w:val="en-GB"/>
        </w:rPr>
        <w:fldChar w:fldCharType="separate"/>
      </w:r>
      <w:r w:rsidR="002D05F8">
        <w:rPr>
          <w:rFonts w:ascii="Arial" w:hAnsi="Arial" w:cs="Arial"/>
          <w:sz w:val="20"/>
          <w:szCs w:val="20"/>
          <w:lang w:val="en-GB"/>
        </w:rPr>
        <w:t>[7]</w:t>
      </w:r>
      <w:r w:rsidRPr="0085774B">
        <w:rPr>
          <w:rFonts w:ascii="Arial" w:hAnsi="Arial" w:cs="Arial"/>
          <w:sz w:val="20"/>
          <w:szCs w:val="20"/>
          <w:lang w:val="en-GB"/>
        </w:rPr>
        <w:fldChar w:fldCharType="end"/>
      </w:r>
      <w:r w:rsidRPr="0085774B">
        <w:rPr>
          <w:rFonts w:ascii="Arial" w:hAnsi="Arial" w:cs="Arial"/>
          <w:sz w:val="20"/>
          <w:szCs w:val="20"/>
          <w:lang w:val="en-GB"/>
        </w:rPr>
        <w:t>)</w:t>
      </w:r>
    </w:p>
    <w:p w14:paraId="7BE33590" w14:textId="77777777" w:rsidR="009F71E0" w:rsidRPr="0085774B" w:rsidRDefault="009F71E0" w:rsidP="009F71E0">
      <w:pPr>
        <w:pStyle w:val="ListParagraph"/>
        <w:ind w:left="1440"/>
        <w:jc w:val="both"/>
        <w:rPr>
          <w:rFonts w:ascii="Arial" w:hAnsi="Arial" w:cs="Arial"/>
          <w:sz w:val="20"/>
          <w:szCs w:val="20"/>
          <w:lang w:val="en-GB" w:eastAsia="ja-JP"/>
        </w:rPr>
      </w:pPr>
    </w:p>
    <w:p w14:paraId="568AC840" w14:textId="4E16BBCD" w:rsidR="009F71E0" w:rsidRDefault="009F71E0" w:rsidP="009F71E0">
      <w:pPr>
        <w:pStyle w:val="Heading4"/>
        <w:rPr>
          <w:rFonts w:eastAsiaTheme="minorEastAsia"/>
        </w:rPr>
      </w:pPr>
      <w:r>
        <w:rPr>
          <w:rFonts w:eastAsiaTheme="minorEastAsia"/>
        </w:rPr>
        <w:t>2.1.3.1</w:t>
      </w:r>
      <w:r>
        <w:rPr>
          <w:rFonts w:eastAsiaTheme="minorEastAsia"/>
        </w:rPr>
        <w:tab/>
        <w:t>SSB-CORESET0 Offsets</w:t>
      </w:r>
    </w:p>
    <w:p w14:paraId="253131AB" w14:textId="612A2C13" w:rsidR="009F71E0" w:rsidRDefault="009F71E0" w:rsidP="009F71E0">
      <w:pPr>
        <w:jc w:val="both"/>
        <w:rPr>
          <w:rFonts w:eastAsiaTheme="minorEastAsia"/>
          <w:lang w:val="en-GB" w:eastAsia="ja-JP"/>
        </w:rPr>
      </w:pPr>
      <w:r>
        <w:rPr>
          <w:lang w:val="en-GB" w:eastAsia="ja-JP"/>
        </w:rPr>
        <w:t xml:space="preserve">Here we </w:t>
      </w:r>
      <w:proofErr w:type="spellStart"/>
      <w:r>
        <w:rPr>
          <w:lang w:val="en-GB" w:eastAsia="ja-JP"/>
        </w:rPr>
        <w:t>analyze</w:t>
      </w:r>
      <w:proofErr w:type="spellEnd"/>
      <w:r>
        <w:rPr>
          <w:lang w:val="en-GB" w:eastAsia="ja-JP"/>
        </w:rPr>
        <w:t xml:space="preserve"> what SSB-CORESET0 offsets are needed for the above floating channelization design. The following procedure is followed using the ARFCN and GSCN values shown in </w:t>
      </w:r>
      <w:r w:rsidR="002D05F8">
        <w:rPr>
          <w:lang w:val="en-GB" w:eastAsia="ja-JP"/>
        </w:rPr>
        <w:fldChar w:fldCharType="begin"/>
      </w:r>
      <w:r w:rsidR="002D05F8">
        <w:rPr>
          <w:lang w:val="en-GB" w:eastAsia="ja-JP"/>
        </w:rPr>
        <w:instrText xml:space="preserve"> REF _Ref87000902 \h </w:instrText>
      </w:r>
      <w:r w:rsidR="002D05F8">
        <w:rPr>
          <w:lang w:val="en-GB" w:eastAsia="ja-JP"/>
        </w:rPr>
      </w:r>
      <w:r w:rsidR="002D05F8">
        <w:rPr>
          <w:lang w:val="en-GB" w:eastAsia="ja-JP"/>
        </w:rPr>
        <w:fldChar w:fldCharType="separate"/>
      </w:r>
      <w:r w:rsidR="002D05F8">
        <w:t xml:space="preserve">Table </w:t>
      </w:r>
      <w:r w:rsidR="002D05F8">
        <w:rPr>
          <w:noProof/>
        </w:rPr>
        <w:t>7</w:t>
      </w:r>
      <w:r w:rsidR="002D05F8">
        <w:rPr>
          <w:lang w:val="en-GB" w:eastAsia="ja-JP"/>
        </w:rPr>
        <w:fldChar w:fldCharType="end"/>
      </w:r>
      <w:r w:rsidR="002D05F8">
        <w:rPr>
          <w:lang w:val="en-GB" w:eastAsia="ja-JP"/>
        </w:rPr>
        <w:t xml:space="preserve"> </w:t>
      </w:r>
      <w:r>
        <w:rPr>
          <w:lang w:val="en-GB" w:eastAsia="ja-JP"/>
        </w:rPr>
        <w:t xml:space="preserve">to verify that a given set of SSB-CORESET0 offsets work for all ARFCNs. First, for a given ARFCN, identify the set </w:t>
      </w:r>
      <m:oMath>
        <m:d>
          <m:dPr>
            <m:begChr m:val="{"/>
            <m:endChr m:val="}"/>
            <m:ctrlPr>
              <w:rPr>
                <w:rFonts w:ascii="Cambria Math" w:hAnsi="Cambria Math"/>
                <w:i/>
                <w:lang w:val="en-GB" w:eastAsia="ja-JP"/>
              </w:rPr>
            </m:ctrlPr>
          </m:dPr>
          <m:e>
            <m:r>
              <w:rPr>
                <w:rFonts w:ascii="Cambria Math" w:hAnsi="Cambria Math"/>
                <w:lang w:val="en-GB" w:eastAsia="ja-JP"/>
              </w:rPr>
              <m:t>S</m:t>
            </m:r>
          </m:e>
        </m:d>
      </m:oMath>
      <w:r>
        <w:rPr>
          <w:lang w:val="en-GB" w:eastAsia="ja-JP"/>
        </w:rPr>
        <w:t xml:space="preserve"> of global sync raster points (GSCN values) that fall within the transmission bandwidth configuration (</w:t>
      </w:r>
      <m:oMath>
        <m:sSub>
          <m:sSubPr>
            <m:ctrlPr>
              <w:rPr>
                <w:rFonts w:ascii="Cambria Math" w:hAnsi="Cambria Math"/>
                <w:i/>
                <w:szCs w:val="20"/>
                <w:lang w:val="en-GB" w:eastAsia="ja-JP"/>
              </w:rPr>
            </m:ctrlPr>
          </m:sSubPr>
          <m:e>
            <m:r>
              <w:rPr>
                <w:rFonts w:ascii="Cambria Math" w:hAnsi="Cambria Math"/>
                <w:szCs w:val="20"/>
                <w:lang w:val="en-GB" w:eastAsia="ja-JP"/>
              </w:rPr>
              <m:t>N</m:t>
            </m:r>
          </m:e>
          <m:sub>
            <m:r>
              <m:rPr>
                <m:nor/>
              </m:rPr>
              <w:rPr>
                <w:rFonts w:ascii="Cambria Math" w:hAnsi="Cambria Math"/>
                <w:szCs w:val="20"/>
                <w:lang w:val="en-GB" w:eastAsia="ja-JP"/>
              </w:rPr>
              <m:t>RB</m:t>
            </m:r>
          </m:sub>
        </m:sSub>
      </m:oMath>
      <w:r>
        <w:rPr>
          <w:rFonts w:eastAsiaTheme="minorEastAsia"/>
          <w:szCs w:val="20"/>
          <w:lang w:val="en-GB" w:eastAsia="ja-JP"/>
        </w:rPr>
        <w:t xml:space="preserve"> RBs) of a channel </w:t>
      </w:r>
      <w:r>
        <w:rPr>
          <w:rFonts w:eastAsiaTheme="minorEastAsia"/>
          <w:szCs w:val="20"/>
          <w:lang w:val="en-GB" w:eastAsia="ja-JP"/>
        </w:rPr>
        <w:lastRenderedPageBreak/>
        <w:t xml:space="preserve">defined by that ARFCN, where the formula for </w:t>
      </w:r>
      <m:oMath>
        <m:sSub>
          <m:sSubPr>
            <m:ctrlPr>
              <w:rPr>
                <w:rFonts w:ascii="Cambria Math" w:hAnsi="Cambria Math"/>
                <w:i/>
                <w:szCs w:val="20"/>
                <w:lang w:val="en-GB" w:eastAsia="ja-JP"/>
              </w:rPr>
            </m:ctrlPr>
          </m:sSubPr>
          <m:e>
            <m:r>
              <w:rPr>
                <w:rFonts w:ascii="Cambria Math" w:hAnsi="Cambria Math"/>
                <w:szCs w:val="20"/>
                <w:lang w:val="en-GB" w:eastAsia="ja-JP"/>
              </w:rPr>
              <m:t>N</m:t>
            </m:r>
          </m:e>
          <m:sub>
            <m:r>
              <m:rPr>
                <m:nor/>
              </m:rPr>
              <w:rPr>
                <w:rFonts w:ascii="Cambria Math" w:hAnsi="Cambria Math"/>
                <w:szCs w:val="20"/>
                <w:lang w:val="en-GB" w:eastAsia="ja-JP"/>
              </w:rPr>
              <m:t>RB</m:t>
            </m:r>
          </m:sub>
        </m:sSub>
      </m:oMath>
      <w:r>
        <w:rPr>
          <w:rFonts w:eastAsiaTheme="minorEastAsia"/>
          <w:szCs w:val="20"/>
          <w:lang w:val="en-GB" w:eastAsia="ja-JP"/>
        </w:rPr>
        <w:t xml:space="preserve"> is defined in the previous section and depends on the spectral utilization </w:t>
      </w:r>
      <m:oMath>
        <m:sSub>
          <m:sSubPr>
            <m:ctrlPr>
              <w:rPr>
                <w:rFonts w:ascii="Cambria Math" w:hAnsi="Cambria Math"/>
                <w:i/>
                <w:szCs w:val="20"/>
                <w:lang w:val="en-GB" w:eastAsia="ja-JP"/>
              </w:rPr>
            </m:ctrlPr>
          </m:sSubPr>
          <m:e>
            <m:r>
              <w:rPr>
                <w:rFonts w:ascii="Cambria Math" w:hAnsi="Cambria Math"/>
                <w:szCs w:val="20"/>
                <w:lang w:val="en-GB" w:eastAsia="ja-JP"/>
              </w:rPr>
              <m:t>ρ</m:t>
            </m:r>
          </m:e>
          <m:sub>
            <m:r>
              <m:rPr>
                <m:nor/>
              </m:rPr>
              <w:rPr>
                <w:rFonts w:ascii="Cambria Math" w:hAnsi="Cambria Math"/>
                <w:szCs w:val="20"/>
                <w:lang w:val="en-GB" w:eastAsia="ja-JP"/>
              </w:rPr>
              <m:t>SU</m:t>
            </m:r>
          </m:sub>
        </m:sSub>
      </m:oMath>
      <w:r>
        <w:rPr>
          <w:rFonts w:eastAsiaTheme="minorEastAsia"/>
          <w:szCs w:val="20"/>
          <w:lang w:val="en-GB" w:eastAsia="ja-JP"/>
        </w:rPr>
        <w:t>. For example for 120 kHz SCS, assuming a 51.84 MHz granularity for the global sync raster points (every 3</w:t>
      </w:r>
      <w:r w:rsidRPr="00D8374E">
        <w:rPr>
          <w:rFonts w:eastAsiaTheme="minorEastAsia"/>
          <w:szCs w:val="20"/>
          <w:vertAlign w:val="superscript"/>
          <w:lang w:val="en-GB" w:eastAsia="ja-JP"/>
        </w:rPr>
        <w:t>rd</w:t>
      </w:r>
      <w:r>
        <w:rPr>
          <w:rFonts w:eastAsiaTheme="minorEastAsia"/>
          <w:szCs w:val="20"/>
          <w:lang w:val="en-GB" w:eastAsia="ja-JP"/>
        </w:rPr>
        <w:t xml:space="preserve"> GSCN), the cardinality (size) of the set </w:t>
      </w:r>
      <m:oMath>
        <m:d>
          <m:dPr>
            <m:begChr m:val="{"/>
            <m:endChr m:val="}"/>
            <m:ctrlPr>
              <w:rPr>
                <w:rFonts w:ascii="Cambria Math" w:hAnsi="Cambria Math"/>
                <w:i/>
                <w:lang w:val="en-GB" w:eastAsia="ja-JP"/>
              </w:rPr>
            </m:ctrlPr>
          </m:dPr>
          <m:e>
            <m:r>
              <w:rPr>
                <w:rFonts w:ascii="Cambria Math" w:hAnsi="Cambria Math"/>
                <w:lang w:val="en-GB" w:eastAsia="ja-JP"/>
              </w:rPr>
              <m:t>S</m:t>
            </m:r>
          </m:e>
        </m:d>
      </m:oMath>
      <w:r>
        <w:rPr>
          <w:rFonts w:eastAsiaTheme="minorEastAsia"/>
          <w:lang w:val="en-GB" w:eastAsia="ja-JP"/>
        </w:rPr>
        <w:t xml:space="preserve"> is at most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C</m:t>
            </m:r>
          </m:e>
          <m:sub>
            <m:r>
              <w:rPr>
                <w:rFonts w:ascii="Cambria Math" w:eastAsiaTheme="minorEastAsia" w:hAnsi="Cambria Math"/>
                <w:lang w:val="en-GB" w:eastAsia="ja-JP"/>
              </w:rPr>
              <m:t>S</m:t>
            </m:r>
          </m:sub>
        </m:sSub>
        <m:r>
          <w:rPr>
            <w:rFonts w:ascii="Cambria Math" w:eastAsiaTheme="minorEastAsia" w:hAnsi="Cambria Math"/>
            <w:lang w:val="en-GB" w:eastAsia="ja-JP"/>
          </w:rPr>
          <m:t>=2</m:t>
        </m:r>
      </m:oMath>
      <w:r>
        <w:rPr>
          <w:rFonts w:eastAsiaTheme="minorEastAsia"/>
          <w:lang w:val="en-GB" w:eastAsia="ja-JP"/>
        </w:rPr>
        <w:t xml:space="preserve">. Second, amongst these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C</m:t>
            </m:r>
          </m:e>
          <m:sub>
            <m:r>
              <w:rPr>
                <w:rFonts w:ascii="Cambria Math" w:eastAsiaTheme="minorEastAsia" w:hAnsi="Cambria Math"/>
                <w:lang w:val="en-GB" w:eastAsia="ja-JP"/>
              </w:rPr>
              <m:t>S</m:t>
            </m:r>
          </m:sub>
        </m:sSub>
      </m:oMath>
      <w:r>
        <w:rPr>
          <w:rFonts w:eastAsiaTheme="minorEastAsia"/>
          <w:lang w:val="en-GB" w:eastAsia="ja-JP"/>
        </w:rPr>
        <w:t xml:space="preserve"> GSCN values, find at least one value that satisfies both of the following criteria</w:t>
      </w:r>
      <w:r>
        <w:rPr>
          <w:rFonts w:eastAsiaTheme="minorEastAsia"/>
          <w:szCs w:val="20"/>
          <w:lang w:val="en-GB" w:eastAsia="ja-JP"/>
        </w:rPr>
        <w:t>:</w:t>
      </w:r>
    </w:p>
    <w:p w14:paraId="6B4B2E9B" w14:textId="77777777" w:rsidR="009F71E0" w:rsidRPr="00204241" w:rsidRDefault="009F71E0" w:rsidP="009F71E0">
      <w:pPr>
        <w:pStyle w:val="ListParagraph"/>
        <w:numPr>
          <w:ilvl w:val="0"/>
          <w:numId w:val="47"/>
        </w:numPr>
        <w:rPr>
          <w:rFonts w:ascii="Arial" w:hAnsi="Arial" w:cs="Arial"/>
          <w:sz w:val="20"/>
          <w:szCs w:val="20"/>
          <w:lang w:val="en-GB" w:eastAsia="ja-JP"/>
        </w:rPr>
      </w:pPr>
      <w:r w:rsidRPr="00204241">
        <w:rPr>
          <w:rFonts w:ascii="Arial" w:hAnsi="Arial" w:cs="Arial"/>
          <w:sz w:val="20"/>
          <w:szCs w:val="20"/>
          <w:lang w:val="en-GB" w:eastAsia="ja-JP"/>
        </w:rPr>
        <w:t xml:space="preserve">The SS/PBCH block with </w:t>
      </w:r>
      <w:proofErr w:type="spellStart"/>
      <w:r w:rsidRPr="00204241">
        <w:rPr>
          <w:rFonts w:ascii="Arial" w:hAnsi="Arial" w:cs="Arial"/>
          <w:sz w:val="20"/>
          <w:szCs w:val="20"/>
          <w:lang w:val="en-GB" w:eastAsia="ja-JP"/>
        </w:rPr>
        <w:t>center</w:t>
      </w:r>
      <w:proofErr w:type="spellEnd"/>
      <w:r w:rsidRPr="00204241">
        <w:rPr>
          <w:rFonts w:ascii="Arial" w:hAnsi="Arial" w:cs="Arial"/>
          <w:sz w:val="20"/>
          <w:szCs w:val="20"/>
          <w:lang w:val="en-GB" w:eastAsia="ja-JP"/>
        </w:rPr>
        <w:t xml:space="preserve"> frequency corresponding to the GSCN fits within the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N</m:t>
            </m:r>
          </m:e>
          <m:sub>
            <m:r>
              <m:rPr>
                <m:nor/>
              </m:rPr>
              <w:rPr>
                <w:rFonts w:ascii="Times New Roman" w:hAnsi="Times New Roman" w:cs="Times New Roman"/>
                <w:sz w:val="20"/>
                <w:szCs w:val="20"/>
                <w:lang w:val="en-GB" w:eastAsia="ja-JP"/>
              </w:rPr>
              <m:t>RB</m:t>
            </m:r>
          </m:sub>
        </m:sSub>
      </m:oMath>
      <w:r w:rsidRPr="00204241">
        <w:rPr>
          <w:rFonts w:ascii="Arial" w:hAnsi="Arial" w:cs="Arial"/>
          <w:sz w:val="20"/>
          <w:szCs w:val="20"/>
          <w:lang w:val="en-GB" w:eastAsia="ja-JP"/>
        </w:rPr>
        <w:t xml:space="preserve"> RBs</w:t>
      </w:r>
    </w:p>
    <w:p w14:paraId="3E47E712" w14:textId="77777777" w:rsidR="009F71E0" w:rsidRPr="00365A6B" w:rsidRDefault="009F71E0" w:rsidP="009F71E0">
      <w:pPr>
        <w:pStyle w:val="ListParagraph"/>
        <w:numPr>
          <w:ilvl w:val="0"/>
          <w:numId w:val="47"/>
        </w:numPr>
        <w:spacing w:after="120"/>
        <w:rPr>
          <w:rFonts w:ascii="Arial" w:hAnsi="Arial" w:cs="Arial"/>
          <w:sz w:val="20"/>
          <w:szCs w:val="20"/>
          <w:lang w:val="en-GB" w:eastAsia="ja-JP"/>
        </w:rPr>
      </w:pPr>
      <w:r w:rsidRPr="00204241">
        <w:rPr>
          <w:rFonts w:ascii="Arial" w:hAnsi="Arial" w:cs="Arial"/>
          <w:sz w:val="20"/>
          <w:szCs w:val="20"/>
          <w:lang w:val="en-GB" w:eastAsia="ja-JP"/>
        </w:rPr>
        <w:t>For a given CORESET</w:t>
      </w:r>
      <w:r>
        <w:rPr>
          <w:rFonts w:ascii="Arial" w:hAnsi="Arial" w:cs="Arial"/>
          <w:sz w:val="20"/>
          <w:szCs w:val="20"/>
          <w:lang w:val="en-GB" w:eastAsia="ja-JP"/>
        </w:rPr>
        <w:t>#</w:t>
      </w:r>
      <w:r w:rsidRPr="00204241">
        <w:rPr>
          <w:rFonts w:ascii="Arial" w:hAnsi="Arial" w:cs="Arial"/>
          <w:sz w:val="20"/>
          <w:szCs w:val="20"/>
          <w:lang w:val="en-GB" w:eastAsia="ja-JP"/>
        </w:rPr>
        <w:t xml:space="preserve">0 size </w:t>
      </w:r>
      <m:oMath>
        <m:sSubSup>
          <m:sSubSupPr>
            <m:ctrlPr>
              <w:rPr>
                <w:rFonts w:ascii="Cambria Math" w:hAnsi="Cambria Math" w:cs="Times New Roman"/>
                <w:i/>
                <w:sz w:val="20"/>
                <w:szCs w:val="20"/>
                <w:lang w:val="en-GB" w:eastAsia="ja-JP"/>
              </w:rPr>
            </m:ctrlPr>
          </m:sSubSupPr>
          <m:e>
            <m:r>
              <w:rPr>
                <w:rFonts w:ascii="Cambria Math" w:hAnsi="Cambria Math" w:cs="Times New Roman"/>
                <w:sz w:val="20"/>
                <w:szCs w:val="20"/>
                <w:lang w:val="en-GB" w:eastAsia="ja-JP"/>
              </w:rPr>
              <m:t>N</m:t>
            </m:r>
          </m:e>
          <m:sub>
            <m:r>
              <m:rPr>
                <m:nor/>
              </m:rPr>
              <w:rPr>
                <w:rFonts w:ascii="Cambria Math" w:hAnsi="Cambria Math" w:cs="Times New Roman"/>
                <w:sz w:val="20"/>
                <w:szCs w:val="20"/>
                <w:lang w:val="en-GB" w:eastAsia="ja-JP"/>
              </w:rPr>
              <m:t>RB</m:t>
            </m:r>
          </m:sub>
          <m:sup>
            <m:r>
              <m:rPr>
                <m:nor/>
              </m:rPr>
              <w:rPr>
                <w:rFonts w:ascii="Cambria Math" w:hAnsi="Cambria Math" w:cs="Times New Roman"/>
                <w:sz w:val="20"/>
                <w:szCs w:val="20"/>
                <w:lang w:val="en-GB" w:eastAsia="ja-JP"/>
              </w:rPr>
              <m:t>CORESET</m:t>
            </m:r>
          </m:sup>
        </m:sSubSup>
        <m:r>
          <w:rPr>
            <w:rFonts w:ascii="Cambria Math" w:hAnsi="Cambria Math" w:cs="Times New Roman"/>
            <w:sz w:val="20"/>
            <w:szCs w:val="20"/>
            <w:lang w:val="en-GB" w:eastAsia="ja-JP"/>
          </w:rPr>
          <m:t xml:space="preserve"> </m:t>
        </m:r>
      </m:oMath>
      <w:r w:rsidRPr="00204241">
        <w:rPr>
          <w:rFonts w:ascii="Arial" w:hAnsi="Arial" w:cs="Arial"/>
          <w:sz w:val="20"/>
          <w:szCs w:val="20"/>
          <w:lang w:val="en-GB" w:eastAsia="ja-JP"/>
        </w:rPr>
        <w:t>and SSB-CORESET</w:t>
      </w:r>
      <w:r>
        <w:rPr>
          <w:rFonts w:ascii="Arial" w:hAnsi="Arial" w:cs="Arial"/>
          <w:sz w:val="20"/>
          <w:szCs w:val="20"/>
          <w:lang w:val="en-GB" w:eastAsia="ja-JP"/>
        </w:rPr>
        <w:t>#</w:t>
      </w:r>
      <w:r w:rsidRPr="00204241">
        <w:rPr>
          <w:rFonts w:ascii="Arial" w:hAnsi="Arial" w:cs="Arial"/>
          <w:sz w:val="20"/>
          <w:szCs w:val="20"/>
          <w:lang w:val="en-GB" w:eastAsia="ja-JP"/>
        </w:rPr>
        <w:t>0 multiplexing pattern, CORESET</w:t>
      </w:r>
      <w:r>
        <w:rPr>
          <w:rFonts w:ascii="Arial" w:hAnsi="Arial" w:cs="Arial"/>
          <w:sz w:val="20"/>
          <w:szCs w:val="20"/>
          <w:lang w:val="en-GB" w:eastAsia="ja-JP"/>
        </w:rPr>
        <w:t>#</w:t>
      </w:r>
      <w:r w:rsidRPr="00204241">
        <w:rPr>
          <w:rFonts w:ascii="Arial" w:hAnsi="Arial" w:cs="Arial"/>
          <w:sz w:val="20"/>
          <w:szCs w:val="20"/>
          <w:lang w:val="en-GB" w:eastAsia="ja-JP"/>
        </w:rPr>
        <w:t xml:space="preserve">0 fits within the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N</m:t>
            </m:r>
          </m:e>
          <m:sub>
            <m:r>
              <m:rPr>
                <m:nor/>
              </m:rPr>
              <w:rPr>
                <w:rFonts w:ascii="Times New Roman" w:hAnsi="Times New Roman" w:cs="Times New Roman"/>
                <w:sz w:val="20"/>
                <w:szCs w:val="20"/>
                <w:lang w:val="en-GB" w:eastAsia="ja-JP"/>
              </w:rPr>
              <m:t>RB</m:t>
            </m:r>
          </m:sub>
        </m:sSub>
      </m:oMath>
      <w:r w:rsidRPr="00204241">
        <w:rPr>
          <w:rFonts w:ascii="Arial" w:hAnsi="Arial" w:cs="Arial"/>
          <w:sz w:val="20"/>
          <w:szCs w:val="20"/>
          <w:lang w:val="en-GB" w:eastAsia="ja-JP"/>
        </w:rPr>
        <w:t xml:space="preserve"> RBs for at least one of </w:t>
      </w:r>
      <w:r>
        <w:rPr>
          <w:rFonts w:ascii="Arial" w:hAnsi="Arial" w:cs="Arial"/>
          <w:sz w:val="20"/>
          <w:szCs w:val="20"/>
          <w:lang w:val="en-GB" w:eastAsia="ja-JP"/>
        </w:rPr>
        <w:t>defined</w:t>
      </w:r>
      <w:r w:rsidRPr="00204241">
        <w:rPr>
          <w:rFonts w:ascii="Arial" w:hAnsi="Arial" w:cs="Arial"/>
          <w:sz w:val="20"/>
          <w:szCs w:val="20"/>
          <w:lang w:val="en-GB" w:eastAsia="ja-JP"/>
        </w:rPr>
        <w:t xml:space="preserve"> SSB-CORESET</w:t>
      </w:r>
      <w:r>
        <w:rPr>
          <w:rFonts w:ascii="Arial" w:hAnsi="Arial" w:cs="Arial"/>
          <w:sz w:val="20"/>
          <w:szCs w:val="20"/>
          <w:lang w:val="en-GB" w:eastAsia="ja-JP"/>
        </w:rPr>
        <w:t>#</w:t>
      </w:r>
      <w:r w:rsidRPr="00204241">
        <w:rPr>
          <w:rFonts w:ascii="Arial" w:hAnsi="Arial" w:cs="Arial"/>
          <w:sz w:val="20"/>
          <w:szCs w:val="20"/>
          <w:lang w:val="en-GB" w:eastAsia="ja-JP"/>
        </w:rPr>
        <w:t>0 offsets</w:t>
      </w:r>
      <w:r>
        <w:rPr>
          <w:rFonts w:ascii="Arial" w:hAnsi="Arial" w:cs="Arial"/>
          <w:sz w:val="20"/>
          <w:szCs w:val="20"/>
          <w:lang w:val="en-GB" w:eastAsia="ja-JP"/>
        </w:rPr>
        <w:t>.</w:t>
      </w:r>
    </w:p>
    <w:p w14:paraId="677873A1" w14:textId="7172BEBC" w:rsidR="009F71E0" w:rsidRPr="00FD4B2F" w:rsidRDefault="009F71E0" w:rsidP="009F71E0">
      <w:pPr>
        <w:jc w:val="both"/>
        <w:rPr>
          <w:rFonts w:cs="Arial"/>
          <w:szCs w:val="20"/>
          <w:lang w:val="en-GB" w:eastAsia="ja-JP"/>
        </w:rPr>
      </w:pPr>
      <w:r>
        <w:rPr>
          <w:rFonts w:eastAsiaTheme="minorEastAsia"/>
          <w:szCs w:val="20"/>
          <w:lang w:val="en-GB" w:eastAsia="ja-JP"/>
        </w:rPr>
        <w:t xml:space="preserve">The floating channelization option is extensively evaluated in our companion contribution </w:t>
      </w:r>
      <w:r>
        <w:rPr>
          <w:rFonts w:eastAsiaTheme="minorEastAsia"/>
          <w:szCs w:val="20"/>
          <w:lang w:val="en-GB" w:eastAsia="ja-JP"/>
        </w:rPr>
        <w:fldChar w:fldCharType="begin"/>
      </w:r>
      <w:r>
        <w:rPr>
          <w:rFonts w:eastAsiaTheme="minorEastAsia"/>
          <w:szCs w:val="20"/>
          <w:lang w:val="en-GB" w:eastAsia="ja-JP"/>
        </w:rPr>
        <w:instrText xml:space="preserve"> REF _Ref78909841 \r \h </w:instrText>
      </w:r>
      <w:r>
        <w:rPr>
          <w:rFonts w:eastAsiaTheme="minorEastAsia"/>
          <w:szCs w:val="20"/>
          <w:lang w:val="en-GB" w:eastAsia="ja-JP"/>
        </w:rPr>
      </w:r>
      <w:r>
        <w:rPr>
          <w:rFonts w:eastAsiaTheme="minorEastAsia"/>
          <w:szCs w:val="20"/>
          <w:lang w:val="en-GB" w:eastAsia="ja-JP"/>
        </w:rPr>
        <w:fldChar w:fldCharType="separate"/>
      </w:r>
      <w:r w:rsidR="002D05F8">
        <w:rPr>
          <w:rFonts w:eastAsiaTheme="minorEastAsia"/>
          <w:szCs w:val="20"/>
          <w:lang w:val="en-GB" w:eastAsia="ja-JP"/>
        </w:rPr>
        <w:t>[6]</w:t>
      </w:r>
      <w:r>
        <w:rPr>
          <w:rFonts w:eastAsiaTheme="minorEastAsia"/>
          <w:szCs w:val="20"/>
          <w:lang w:val="en-GB" w:eastAsia="ja-JP"/>
        </w:rPr>
        <w:fldChar w:fldCharType="end"/>
      </w:r>
      <w:r>
        <w:rPr>
          <w:rFonts w:eastAsiaTheme="minorEastAsia"/>
          <w:szCs w:val="20"/>
          <w:lang w:val="en-GB" w:eastAsia="ja-JP"/>
        </w:rPr>
        <w:t xml:space="preserve">. The above exhaustive check of the applicable ARFCN and GSCN points from </w:t>
      </w:r>
      <w:r w:rsidR="002D05F8">
        <w:rPr>
          <w:rFonts w:eastAsiaTheme="minorEastAsia"/>
          <w:szCs w:val="20"/>
          <w:lang w:val="en-GB" w:eastAsia="ja-JP"/>
        </w:rPr>
        <w:fldChar w:fldCharType="begin"/>
      </w:r>
      <w:r w:rsidR="002D05F8">
        <w:rPr>
          <w:rFonts w:eastAsiaTheme="minorEastAsia"/>
          <w:szCs w:val="20"/>
          <w:lang w:val="en-GB" w:eastAsia="ja-JP"/>
        </w:rPr>
        <w:instrText xml:space="preserve"> REF _Ref87000902 \h </w:instrText>
      </w:r>
      <w:r w:rsidR="002D05F8">
        <w:rPr>
          <w:rFonts w:eastAsiaTheme="minorEastAsia"/>
          <w:szCs w:val="20"/>
          <w:lang w:val="en-GB" w:eastAsia="ja-JP"/>
        </w:rPr>
      </w:r>
      <w:r w:rsidR="002D05F8">
        <w:rPr>
          <w:rFonts w:eastAsiaTheme="minorEastAsia"/>
          <w:szCs w:val="20"/>
          <w:lang w:val="en-GB" w:eastAsia="ja-JP"/>
        </w:rPr>
        <w:fldChar w:fldCharType="separate"/>
      </w:r>
      <w:r w:rsidR="002D05F8">
        <w:t xml:space="preserve">Table </w:t>
      </w:r>
      <w:r w:rsidR="002D05F8">
        <w:rPr>
          <w:noProof/>
        </w:rPr>
        <w:t>7</w:t>
      </w:r>
      <w:r w:rsidR="002D05F8">
        <w:rPr>
          <w:rFonts w:eastAsiaTheme="minorEastAsia"/>
          <w:szCs w:val="20"/>
          <w:lang w:val="en-GB" w:eastAsia="ja-JP"/>
        </w:rPr>
        <w:fldChar w:fldCharType="end"/>
      </w:r>
      <w:r w:rsidR="002D05F8">
        <w:rPr>
          <w:rFonts w:eastAsiaTheme="minorEastAsia"/>
          <w:szCs w:val="20"/>
          <w:lang w:val="en-GB" w:eastAsia="ja-JP"/>
        </w:rPr>
        <w:t xml:space="preserve"> </w:t>
      </w:r>
      <w:r>
        <w:rPr>
          <w:rFonts w:eastAsiaTheme="minorEastAsia"/>
          <w:szCs w:val="20"/>
          <w:lang w:val="en-GB" w:eastAsia="ja-JP"/>
        </w:rPr>
        <w:t>for each of the three subcarrier spacings (120, 480, and 960 kHz) was conducted. In this check, we assume a "worst case" spectral utilization of 86.4% (</w:t>
      </w:r>
      <m:oMath>
        <m:sSub>
          <m:sSubPr>
            <m:ctrlPr>
              <w:rPr>
                <w:rFonts w:ascii="Cambria Math" w:hAnsi="Cambria Math" w:cs="Times New Roman"/>
                <w:i/>
                <w:szCs w:val="20"/>
                <w:lang w:val="en-GB" w:eastAsia="ja-JP"/>
              </w:rPr>
            </m:ctrlPr>
          </m:sSubPr>
          <m:e>
            <m:r>
              <w:rPr>
                <w:rFonts w:ascii="Cambria Math" w:hAnsi="Cambria Math" w:cs="Times New Roman"/>
                <w:szCs w:val="20"/>
                <w:lang w:val="en-GB" w:eastAsia="ja-JP"/>
              </w:rPr>
              <m:t>N</m:t>
            </m:r>
          </m:e>
          <m:sub>
            <m:r>
              <m:rPr>
                <m:nor/>
              </m:rPr>
              <w:rPr>
                <w:rFonts w:ascii="Times New Roman" w:hAnsi="Times New Roman" w:cs="Times New Roman"/>
                <w:szCs w:val="20"/>
                <w:lang w:val="en-GB" w:eastAsia="ja-JP"/>
              </w:rPr>
              <m:t>RB</m:t>
            </m:r>
          </m:sub>
        </m:sSub>
        <m:r>
          <w:rPr>
            <w:rFonts w:ascii="Cambria Math" w:hAnsi="Cambria Math" w:cs="Times New Roman"/>
            <w:szCs w:val="20"/>
            <w:lang w:val="en-GB" w:eastAsia="ja-JP"/>
          </w:rPr>
          <m:t>=60</m:t>
        </m:r>
      </m:oMath>
      <w:r>
        <w:rPr>
          <w:rFonts w:eastAsiaTheme="minorEastAsia"/>
          <w:szCs w:val="20"/>
          <w:lang w:val="en-GB" w:eastAsia="ja-JP"/>
        </w:rPr>
        <w:t xml:space="preserve"> RBs). Offsets that work for this SU will also work for larger SU values. Through this exhaustive search, it was verified that with the set of SSB-CORESET#0 offset values {2,14,26} for 120/480 kHz SCS and {0,4} for 960 kHz SCS, </w:t>
      </w:r>
      <w:r>
        <w:rPr>
          <w:rFonts w:cs="Arial"/>
          <w:szCs w:val="20"/>
          <w:lang w:val="en-GB" w:eastAsia="ja-JP"/>
        </w:rPr>
        <w:t xml:space="preserve">there is at least one GSCN point within the transmission bandwidth configuration </w:t>
      </w:r>
      <w:r w:rsidRPr="007E3049">
        <w:rPr>
          <w:rFonts w:eastAsiaTheme="minorEastAsia" w:cs="Arial"/>
          <w:szCs w:val="20"/>
          <w:lang w:val="en-GB" w:eastAsia="ja-JP"/>
        </w:rPr>
        <w:t>(</w:t>
      </w:r>
      <w:r w:rsidRPr="007E3049">
        <w:rPr>
          <w:rFonts w:cs="Arial"/>
          <w:szCs w:val="20"/>
          <w:lang w:val="en-GB" w:eastAsia="ja-JP"/>
        </w:rPr>
        <w:t>N</w:t>
      </w:r>
      <w:r w:rsidRPr="007E3049">
        <w:rPr>
          <w:rFonts w:cs="Arial"/>
          <w:szCs w:val="20"/>
          <w:vertAlign w:val="subscript"/>
          <w:lang w:val="en-GB" w:eastAsia="ja-JP"/>
        </w:rPr>
        <w:t>RB</w:t>
      </w:r>
      <w:r w:rsidRPr="007E3049">
        <w:rPr>
          <w:rFonts w:cs="Arial"/>
          <w:szCs w:val="20"/>
          <w:lang w:val="en-GB" w:eastAsia="ja-JP"/>
        </w:rPr>
        <w:t xml:space="preserve"> RBs</w:t>
      </w:r>
      <w:r w:rsidRPr="007E3049">
        <w:rPr>
          <w:rFonts w:eastAsiaTheme="minorEastAsia" w:cs="Arial"/>
          <w:szCs w:val="20"/>
          <w:lang w:val="en-GB" w:eastAsia="ja-JP"/>
        </w:rPr>
        <w:t>) for which CORESET0</w:t>
      </w:r>
      <w:r>
        <w:rPr>
          <w:rFonts w:eastAsiaTheme="minorEastAsia"/>
          <w:szCs w:val="20"/>
          <w:lang w:val="en-GB" w:eastAsia="ja-JP"/>
        </w:rPr>
        <w:t xml:space="preserve"> fits for at least one of the defined SSB-CORESET0 offsets for </w:t>
      </w:r>
      <w:r w:rsidRPr="00D8374E">
        <w:rPr>
          <w:rFonts w:eastAsiaTheme="minorEastAsia"/>
          <w:szCs w:val="20"/>
          <w:u w:val="single"/>
          <w:lang w:val="en-GB" w:eastAsia="ja-JP"/>
        </w:rPr>
        <w:t>all</w:t>
      </w:r>
      <w:r>
        <w:rPr>
          <w:rFonts w:eastAsiaTheme="minorEastAsia"/>
          <w:szCs w:val="20"/>
          <w:lang w:val="en-GB" w:eastAsia="ja-JP"/>
        </w:rPr>
        <w:t xml:space="preserve"> ARFCNs. Hence, all ARFCNs in the defined channel raster in </w:t>
      </w:r>
      <w:r w:rsidR="002D05F8">
        <w:rPr>
          <w:rFonts w:eastAsiaTheme="minorEastAsia"/>
          <w:szCs w:val="20"/>
          <w:lang w:val="en-GB" w:eastAsia="ja-JP"/>
        </w:rPr>
        <w:fldChar w:fldCharType="begin"/>
      </w:r>
      <w:r w:rsidR="002D05F8">
        <w:rPr>
          <w:rFonts w:eastAsiaTheme="minorEastAsia"/>
          <w:szCs w:val="20"/>
          <w:lang w:val="en-GB" w:eastAsia="ja-JP"/>
        </w:rPr>
        <w:instrText xml:space="preserve"> REF _Ref87000902 \h </w:instrText>
      </w:r>
      <w:r w:rsidR="002D05F8">
        <w:rPr>
          <w:rFonts w:eastAsiaTheme="minorEastAsia"/>
          <w:szCs w:val="20"/>
          <w:lang w:val="en-GB" w:eastAsia="ja-JP"/>
        </w:rPr>
      </w:r>
      <w:r w:rsidR="002D05F8">
        <w:rPr>
          <w:rFonts w:eastAsiaTheme="minorEastAsia"/>
          <w:szCs w:val="20"/>
          <w:lang w:val="en-GB" w:eastAsia="ja-JP"/>
        </w:rPr>
        <w:fldChar w:fldCharType="separate"/>
      </w:r>
      <w:r w:rsidR="002D05F8">
        <w:t xml:space="preserve">Table </w:t>
      </w:r>
      <w:r w:rsidR="002D05F8">
        <w:rPr>
          <w:noProof/>
        </w:rPr>
        <w:t>7</w:t>
      </w:r>
      <w:r w:rsidR="002D05F8">
        <w:rPr>
          <w:rFonts w:eastAsiaTheme="minorEastAsia"/>
          <w:szCs w:val="20"/>
          <w:lang w:val="en-GB" w:eastAsia="ja-JP"/>
        </w:rPr>
        <w:fldChar w:fldCharType="end"/>
      </w:r>
      <w:r w:rsidR="002D05F8">
        <w:rPr>
          <w:rFonts w:eastAsiaTheme="minorEastAsia"/>
          <w:szCs w:val="20"/>
          <w:lang w:val="en-GB" w:eastAsia="ja-JP"/>
        </w:rPr>
        <w:t xml:space="preserve"> </w:t>
      </w:r>
      <w:r>
        <w:rPr>
          <w:rFonts w:eastAsiaTheme="minorEastAsia"/>
          <w:szCs w:val="20"/>
          <w:lang w:val="en-GB" w:eastAsia="ja-JP"/>
        </w:rPr>
        <w:t xml:space="preserve">are usable and the UE can determine the position of CORESET0 based on the SSB-CORESET0 offset and indicated </w:t>
      </w:r>
      <w:proofErr w:type="spellStart"/>
      <w:r>
        <w:rPr>
          <w:rFonts w:eastAsiaTheme="minorEastAsia"/>
          <w:szCs w:val="20"/>
          <w:lang w:val="en-GB" w:eastAsia="ja-JP"/>
        </w:rPr>
        <w:t>k</w:t>
      </w:r>
      <w:r w:rsidRPr="00517F15">
        <w:rPr>
          <w:rFonts w:eastAsiaTheme="minorEastAsia"/>
          <w:szCs w:val="20"/>
          <w:vertAlign w:val="subscript"/>
          <w:lang w:val="en-GB" w:eastAsia="ja-JP"/>
        </w:rPr>
        <w:t>SSB</w:t>
      </w:r>
      <w:proofErr w:type="spellEnd"/>
      <w:r>
        <w:rPr>
          <w:rFonts w:eastAsiaTheme="minorEastAsia"/>
          <w:szCs w:val="20"/>
          <w:lang w:val="en-GB" w:eastAsia="ja-JP"/>
        </w:rPr>
        <w:t xml:space="preserve"> in MIB. We note that if the SU </w:t>
      </w:r>
      <w:r>
        <w:rPr>
          <w:rFonts w:eastAsiaTheme="minorEastAsia" w:cs="Arial"/>
          <w:szCs w:val="20"/>
          <w:lang w:val="en-GB" w:eastAsia="ja-JP"/>
        </w:rPr>
        <w:t>≥</w:t>
      </w:r>
      <w:r>
        <w:rPr>
          <w:rFonts w:eastAsiaTheme="minorEastAsia"/>
          <w:szCs w:val="20"/>
          <w:lang w:val="en-GB" w:eastAsia="ja-JP"/>
        </w:rPr>
        <w:t xml:space="preserve"> 92.16% (</w:t>
      </w:r>
      <m:oMath>
        <m:sSub>
          <m:sSubPr>
            <m:ctrlPr>
              <w:rPr>
                <w:rFonts w:ascii="Cambria Math" w:hAnsi="Cambria Math" w:cs="Times New Roman"/>
                <w:i/>
                <w:szCs w:val="20"/>
                <w:lang w:val="en-GB" w:eastAsia="ja-JP"/>
              </w:rPr>
            </m:ctrlPr>
          </m:sSubPr>
          <m:e>
            <m:r>
              <w:rPr>
                <w:rFonts w:ascii="Cambria Math" w:hAnsi="Cambria Math" w:cs="Times New Roman"/>
                <w:szCs w:val="20"/>
                <w:lang w:val="en-GB" w:eastAsia="ja-JP"/>
              </w:rPr>
              <m:t>N</m:t>
            </m:r>
          </m:e>
          <m:sub>
            <m:r>
              <m:rPr>
                <m:nor/>
              </m:rPr>
              <w:rPr>
                <w:rFonts w:ascii="Times New Roman" w:hAnsi="Times New Roman" w:cs="Times New Roman"/>
                <w:szCs w:val="20"/>
                <w:lang w:val="en-GB" w:eastAsia="ja-JP"/>
              </w:rPr>
              <m:t>RB</m:t>
            </m:r>
          </m:sub>
        </m:sSub>
        <m:r>
          <w:rPr>
            <w:rFonts w:ascii="Cambria Math" w:hAnsi="Cambria Math" w:cs="Times New Roman"/>
            <w:szCs w:val="20"/>
            <w:lang w:val="en-GB" w:eastAsia="ja-JP"/>
          </w:rPr>
          <m:t>≥64</m:t>
        </m:r>
      </m:oMath>
      <w:r>
        <w:rPr>
          <w:rFonts w:eastAsiaTheme="minorEastAsia"/>
          <w:szCs w:val="20"/>
          <w:lang w:val="en-GB" w:eastAsia="ja-JP"/>
        </w:rPr>
        <w:t xml:space="preserve"> RBs), then the set of SSB-CORESET0 offsets {0,14,28} can be used instead of {2,14,26}.</w:t>
      </w:r>
    </w:p>
    <w:p w14:paraId="12F8DC61" w14:textId="1FF495F1" w:rsidR="009F71E0" w:rsidRDefault="009F71E0" w:rsidP="009F71E0">
      <w:pPr>
        <w:jc w:val="both"/>
        <w:rPr>
          <w:rFonts w:eastAsiaTheme="minorEastAsia"/>
          <w:szCs w:val="20"/>
          <w:lang w:val="en-GB" w:eastAsia="ja-JP"/>
        </w:rPr>
      </w:pPr>
      <w:r>
        <w:rPr>
          <w:rFonts w:eastAsiaTheme="minorEastAsia"/>
          <w:szCs w:val="20"/>
          <w:lang w:val="en-GB" w:eastAsia="ja-JP"/>
        </w:rPr>
        <w:t xml:space="preserve">From Table 13-8 in 38.213, we see that for a 48 RB CORESET0, offset value 14 is supported and for a 24 RB CORESET0, offset values 0 and 4 are supported. Hence, adding support for offset values 2 and 26 for 48 RB CORESET0, the floating channelization as outlined in </w:t>
      </w:r>
      <w:r>
        <w:rPr>
          <w:rFonts w:eastAsiaTheme="minorEastAsia"/>
          <w:szCs w:val="20"/>
          <w:lang w:val="en-GB" w:eastAsia="ja-JP"/>
        </w:rPr>
        <w:fldChar w:fldCharType="begin"/>
      </w:r>
      <w:r>
        <w:rPr>
          <w:rFonts w:eastAsiaTheme="minorEastAsia"/>
          <w:szCs w:val="20"/>
          <w:lang w:val="en-GB" w:eastAsia="ja-JP"/>
        </w:rPr>
        <w:instrText xml:space="preserve"> REF _Ref78909841 \r \h </w:instrText>
      </w:r>
      <w:r>
        <w:rPr>
          <w:rFonts w:eastAsiaTheme="minorEastAsia"/>
          <w:szCs w:val="20"/>
          <w:lang w:val="en-GB" w:eastAsia="ja-JP"/>
        </w:rPr>
      </w:r>
      <w:r>
        <w:rPr>
          <w:rFonts w:eastAsiaTheme="minorEastAsia"/>
          <w:szCs w:val="20"/>
          <w:lang w:val="en-GB" w:eastAsia="ja-JP"/>
        </w:rPr>
        <w:fldChar w:fldCharType="separate"/>
      </w:r>
      <w:r w:rsidR="002D05F8">
        <w:rPr>
          <w:rFonts w:eastAsiaTheme="minorEastAsia"/>
          <w:szCs w:val="20"/>
          <w:lang w:val="en-GB" w:eastAsia="ja-JP"/>
        </w:rPr>
        <w:t>[6]</w:t>
      </w:r>
      <w:r>
        <w:rPr>
          <w:rFonts w:eastAsiaTheme="minorEastAsia"/>
          <w:szCs w:val="20"/>
          <w:lang w:val="en-GB" w:eastAsia="ja-JP"/>
        </w:rPr>
        <w:fldChar w:fldCharType="end"/>
      </w:r>
      <w:r>
        <w:rPr>
          <w:rFonts w:eastAsiaTheme="minorEastAsia"/>
          <w:szCs w:val="20"/>
          <w:lang w:val="en-GB" w:eastAsia="ja-JP"/>
        </w:rPr>
        <w:t xml:space="preserve"> is complete. Aligning to the legacy design of supporting both a 1-symbol and a 2-symbol CORESET0 for the 48 RB CORESET0 option, the complete design can be accomplished by using four of the eight reserved rows of Table 13-8 to support offset values 2 and 26.</w:t>
      </w:r>
    </w:p>
    <w:p w14:paraId="702B3680" w14:textId="77777777" w:rsidR="009F71E0" w:rsidRDefault="009F71E0" w:rsidP="009F71E0">
      <w:pPr>
        <w:jc w:val="both"/>
        <w:rPr>
          <w:rFonts w:eastAsiaTheme="minorEastAsia"/>
          <w:szCs w:val="20"/>
          <w:lang w:val="en-GB" w:eastAsia="ja-JP"/>
        </w:rPr>
      </w:pPr>
      <w:r>
        <w:rPr>
          <w:rFonts w:eastAsiaTheme="minorEastAsia"/>
          <w:szCs w:val="20"/>
          <w:lang w:val="en-GB" w:eastAsia="ja-JP"/>
        </w:rPr>
        <w:t xml:space="preserve">Since the same offset values are useful for operation with 120 kHz and 480 kHz SCS, there is little value of adding a separate table for operation with 480/960 kHz SCS operation, Table 13-8 can be extended to be valid also for the higher subcarrier spacings introduced in the 57 – 71 GHz band. </w:t>
      </w:r>
    </w:p>
    <w:p w14:paraId="44D6AE5B" w14:textId="77777777" w:rsidR="009F71E0" w:rsidRDefault="009F71E0" w:rsidP="009F71E0">
      <w:pPr>
        <w:jc w:val="both"/>
      </w:pPr>
      <w:r>
        <w:t>Based on the above discussion, we conclude the following assuming that RAN4 defines a spectral utilization of at least 86.4%:</w:t>
      </w:r>
    </w:p>
    <w:p w14:paraId="7AEBBB96" w14:textId="133DB5A7" w:rsidR="009F71E0" w:rsidRDefault="009F71E0" w:rsidP="009F71E0">
      <w:pPr>
        <w:pStyle w:val="Observation"/>
        <w:ind w:left="1560" w:hanging="1560"/>
      </w:pPr>
      <w:bookmarkStart w:id="17" w:name="_Toc87001081"/>
      <w:r>
        <w:t xml:space="preserve">For the 57 – 71 GHs band, the following SSB-CORESET0 offsets are sufficient to ensure that all ARFCNs in the floating channelization design in </w:t>
      </w:r>
      <w:r w:rsidR="0075460D">
        <w:fldChar w:fldCharType="begin"/>
      </w:r>
      <w:r w:rsidR="0075460D">
        <w:instrText xml:space="preserve"> REF _Ref78909841 \r \h </w:instrText>
      </w:r>
      <w:r w:rsidR="0075460D">
        <w:fldChar w:fldCharType="separate"/>
      </w:r>
      <w:r w:rsidR="002D05F8">
        <w:t>[6]</w:t>
      </w:r>
      <w:r w:rsidR="0075460D">
        <w:fldChar w:fldCharType="end"/>
      </w:r>
      <w:r>
        <w:t xml:space="preserve"> are usable:</w:t>
      </w:r>
      <w:bookmarkEnd w:id="17"/>
    </w:p>
    <w:p w14:paraId="4088643A" w14:textId="77777777" w:rsidR="009F71E0" w:rsidRDefault="009F71E0" w:rsidP="009F71E0">
      <w:pPr>
        <w:pStyle w:val="Observation"/>
        <w:numPr>
          <w:ilvl w:val="0"/>
          <w:numId w:val="81"/>
        </w:numPr>
      </w:pPr>
      <w:bookmarkStart w:id="18" w:name="_Toc87001082"/>
      <w:r>
        <w:t>120/480 kHz SCS: [2 14 26] RBs for 48 RB CORESET0</w:t>
      </w:r>
      <w:bookmarkEnd w:id="18"/>
    </w:p>
    <w:p w14:paraId="4B79CCED" w14:textId="77777777" w:rsidR="009F71E0" w:rsidRDefault="009F71E0" w:rsidP="009F71E0">
      <w:pPr>
        <w:pStyle w:val="Observation"/>
        <w:numPr>
          <w:ilvl w:val="0"/>
          <w:numId w:val="81"/>
        </w:numPr>
      </w:pPr>
      <w:bookmarkStart w:id="19" w:name="_Toc87001083"/>
      <w:r>
        <w:t>960 kHz SCS: [0 4] RBs</w:t>
      </w:r>
      <w:r w:rsidDel="002A0ABD">
        <w:t xml:space="preserve"> </w:t>
      </w:r>
      <w:r>
        <w:t>for 24 RB CORESET0</w:t>
      </w:r>
      <w:bookmarkEnd w:id="19"/>
    </w:p>
    <w:p w14:paraId="0CEA510F" w14:textId="4212F7FB" w:rsidR="009F71E0" w:rsidRDefault="009F71E0" w:rsidP="009F71E0">
      <w:pPr>
        <w:pStyle w:val="Proposal"/>
      </w:pPr>
      <w:bookmarkStart w:id="20" w:name="_Toc86842434"/>
      <w:bookmarkStart w:id="21" w:name="_Toc87001090"/>
      <w:bookmarkEnd w:id="20"/>
      <w:r>
        <w:t>If RAN4 defines a floating channelization with a sync raster granularity in line with the design in</w:t>
      </w:r>
      <w:r w:rsidR="0075460D">
        <w:t xml:space="preserve"> </w:t>
      </w:r>
      <w:r w:rsidR="0075460D">
        <w:fldChar w:fldCharType="begin"/>
      </w:r>
      <w:r w:rsidR="0075460D">
        <w:instrText xml:space="preserve"> REF _Ref78909841 \r \h </w:instrText>
      </w:r>
      <w:r w:rsidR="0075460D">
        <w:fldChar w:fldCharType="separate"/>
      </w:r>
      <w:r w:rsidR="002D05F8">
        <w:t>[6]</w:t>
      </w:r>
      <w:r w:rsidR="0075460D">
        <w:fldChar w:fldCharType="end"/>
      </w:r>
      <w:r>
        <w:t xml:space="preserve">, </w:t>
      </w:r>
      <w:r w:rsidR="00821B07">
        <w:t xml:space="preserve">reserve space in the CORESET configuration tables for </w:t>
      </w:r>
      <w:r w:rsidR="00CA7532">
        <w:t xml:space="preserve">3 </w:t>
      </w:r>
      <w:r w:rsidR="00821B07">
        <w:t>SSB-CORESET0 offsets for the case of</w:t>
      </w:r>
      <w:r>
        <w:t xml:space="preserve"> 48 RB CORESET0</w:t>
      </w:r>
      <w:r w:rsidR="00CA7532">
        <w:t xml:space="preserve"> for 120/480 kHz</w:t>
      </w:r>
      <w:r>
        <w:t>.</w:t>
      </w:r>
      <w:bookmarkEnd w:id="21"/>
      <w:r>
        <w:t xml:space="preserve"> </w:t>
      </w:r>
    </w:p>
    <w:p w14:paraId="14346D7D" w14:textId="77777777" w:rsidR="009F71E0" w:rsidRDefault="009F71E0" w:rsidP="009F71E0">
      <w:pPr>
        <w:jc w:val="both"/>
      </w:pPr>
    </w:p>
    <w:p w14:paraId="3A59215D" w14:textId="109D136D" w:rsidR="009F71E0" w:rsidRDefault="009F71E0" w:rsidP="009F71E0">
      <w:pPr>
        <w:pStyle w:val="Heading4"/>
      </w:pPr>
      <w:r>
        <w:t>2.1.3.2</w:t>
      </w:r>
      <w:r>
        <w:tab/>
        <w:t>96 RB CORESET0</w:t>
      </w:r>
    </w:p>
    <w:p w14:paraId="0861B52B" w14:textId="77777777" w:rsidR="009F71E0" w:rsidRDefault="009F71E0" w:rsidP="009F71E0">
      <w:pPr>
        <w:jc w:val="both"/>
      </w:pPr>
      <w:r>
        <w:t xml:space="preserve">In earlier meetings, there has been discussion on adding support for 96 RB CORESET in Table 13-8, and one argument has been to increase the coverage of PDCCH. According to our own link budget analysis, the PDSCH carrying SIB1 has approximately 4 dB worse link budget than PDCCH, hence we do not see any gain of improving the coverage of Type0-PDCCH by adding support for 96 RB CORESET configurations for operation above 52.6 GHz. </w:t>
      </w:r>
    </w:p>
    <w:p w14:paraId="276FF7EE" w14:textId="77777777" w:rsidR="009F71E0" w:rsidRDefault="009F71E0" w:rsidP="009F71E0">
      <w:pPr>
        <w:jc w:val="both"/>
      </w:pPr>
      <w:r>
        <w:t xml:space="preserve">However, we acknowledge that a working assumption on 96 RBs has been made. As discussed above, depending on what channelization design that is agreed in RAN4, additional RB offset values will probably be necessary to add to Table 13-8 of 38.213. It is also noted in the Working Assumption that a decision to add support for a 96RB CORESET cannot be taken until RAN1 has agreed on how many additional offsets that are required for 24 and 48 RB CORESET configurations. Regardless, adding support for 96 RB CORESET is an optimization. Hence, we propose the following: </w:t>
      </w:r>
    </w:p>
    <w:p w14:paraId="0D873FFA" w14:textId="77777777" w:rsidR="009F71E0" w:rsidRDefault="009F71E0" w:rsidP="009F71E0">
      <w:pPr>
        <w:pStyle w:val="Proposal"/>
      </w:pPr>
      <w:bookmarkStart w:id="22" w:name="_Toc87001091"/>
      <w:r>
        <w:lastRenderedPageBreak/>
        <w:t>Do not confirm the Working Assumption to support 96 RB CORESET for 120 kHz SCS operation until the RAN4 channelization design is known and it is known how many SSB-CORESET0 offsets are needed for 24 and 48 RB CORESET0.</w:t>
      </w:r>
      <w:bookmarkEnd w:id="22"/>
      <w:r>
        <w:t xml:space="preserve"> </w:t>
      </w:r>
    </w:p>
    <w:p w14:paraId="1A95B42C" w14:textId="77777777" w:rsidR="009F71E0" w:rsidRPr="001360F0" w:rsidRDefault="009F71E0" w:rsidP="009F71E0">
      <w:pPr>
        <w:rPr>
          <w:lang w:eastAsia="ja-JP"/>
        </w:rPr>
      </w:pPr>
    </w:p>
    <w:p w14:paraId="2F5BB5C9" w14:textId="62C9C052" w:rsidR="00F1068F" w:rsidRDefault="006463A4" w:rsidP="00B11A90">
      <w:pPr>
        <w:pStyle w:val="Heading2"/>
      </w:pPr>
      <w:r w:rsidRPr="009A1D6E">
        <w:t>2.</w:t>
      </w:r>
      <w:r w:rsidR="00B11A90">
        <w:t>2</w:t>
      </w:r>
      <w:r w:rsidR="00F1068F">
        <w:tab/>
      </w:r>
      <w:r w:rsidR="00F1068F" w:rsidRPr="00512993">
        <w:t>SSB time domain pattern</w:t>
      </w:r>
      <w:r w:rsidR="00F1068F">
        <w:t>s</w:t>
      </w:r>
      <w:r w:rsidR="000A5ED3">
        <w:t xml:space="preserve"> </w:t>
      </w:r>
      <w:r w:rsidR="00F1068F" w:rsidRPr="009A1D6E">
        <w:t xml:space="preserve">for </w:t>
      </w:r>
      <w:r w:rsidR="000A5ED3">
        <w:t>SSB</w:t>
      </w:r>
    </w:p>
    <w:p w14:paraId="1B7FD3BF" w14:textId="4A2765C4" w:rsidR="00407629" w:rsidRDefault="00407629" w:rsidP="00512993">
      <w:pPr>
        <w:rPr>
          <w:lang w:val="en-GB" w:eastAsia="ja-JP"/>
        </w:rPr>
      </w:pPr>
      <w:r>
        <w:rPr>
          <w:lang w:val="en-GB" w:eastAsia="ja-JP"/>
        </w:rPr>
        <w:t>In RAN1#106b-e, the following agreement</w:t>
      </w:r>
      <w:r w:rsidR="004D62EA">
        <w:rPr>
          <w:lang w:val="en-GB" w:eastAsia="ja-JP"/>
        </w:rPr>
        <w:t>s</w:t>
      </w:r>
      <w:r>
        <w:rPr>
          <w:lang w:val="en-GB" w:eastAsia="ja-JP"/>
        </w:rPr>
        <w:t xml:space="preserve"> w</w:t>
      </w:r>
      <w:r w:rsidR="004D62EA">
        <w:rPr>
          <w:lang w:val="en-GB" w:eastAsia="ja-JP"/>
        </w:rPr>
        <w:t>ere</w:t>
      </w:r>
      <w:r>
        <w:rPr>
          <w:lang w:val="en-GB" w:eastAsia="ja-JP"/>
        </w:rPr>
        <w:t xml:space="preserve"> made</w:t>
      </w:r>
    </w:p>
    <w:tbl>
      <w:tblPr>
        <w:tblStyle w:val="TableGrid"/>
        <w:tblW w:w="0" w:type="auto"/>
        <w:tblLook w:val="04A0" w:firstRow="1" w:lastRow="0" w:firstColumn="1" w:lastColumn="0" w:noHBand="0" w:noVBand="1"/>
      </w:tblPr>
      <w:tblGrid>
        <w:gridCol w:w="9629"/>
      </w:tblGrid>
      <w:tr w:rsidR="00407629" w14:paraId="2DF74E2B" w14:textId="77777777" w:rsidTr="00407629">
        <w:tc>
          <w:tcPr>
            <w:tcW w:w="9629" w:type="dxa"/>
          </w:tcPr>
          <w:p w14:paraId="12971606" w14:textId="77777777" w:rsidR="004D62EA" w:rsidRPr="001360F0" w:rsidRDefault="004D62EA" w:rsidP="004D62EA">
            <w:pPr>
              <w:rPr>
                <w:rFonts w:ascii="Times New Roman" w:hAnsi="Times New Roman" w:cs="Times New Roman"/>
              </w:rPr>
            </w:pPr>
            <w:r w:rsidRPr="001360F0">
              <w:rPr>
                <w:rFonts w:ascii="Times New Roman" w:hAnsi="Times New Roman" w:cs="Times New Roman"/>
                <w:highlight w:val="green"/>
                <w:lang w:eastAsia="x-none"/>
              </w:rPr>
              <w:t>Agreement:</w:t>
            </w:r>
          </w:p>
          <w:p w14:paraId="4934933C" w14:textId="77777777" w:rsidR="004D62EA" w:rsidRPr="001360F0" w:rsidRDefault="004D62EA" w:rsidP="004D62EA">
            <w:pPr>
              <w:rPr>
                <w:rFonts w:ascii="Times New Roman" w:hAnsi="Times New Roman" w:cs="Times New Roman"/>
              </w:rPr>
            </w:pPr>
            <w:r w:rsidRPr="001360F0">
              <w:rPr>
                <w:rFonts w:ascii="Times New Roman" w:hAnsi="Times New Roman" w:cs="Times New Roman"/>
                <w:lang w:eastAsia="x-none"/>
              </w:rPr>
              <w:t>No other values of n other than agreed previously is supported for 120kHz SCS, where parameter ‘n’ is the set of values to determine the first symbols of the candidate SSB blocks for 120kHz SCS in agreement from RAN1 #104-bis-e.</w:t>
            </w:r>
          </w:p>
          <w:p w14:paraId="69DE5CB2" w14:textId="77777777" w:rsidR="004D62EA" w:rsidRPr="001360F0" w:rsidRDefault="004D62EA" w:rsidP="00407629">
            <w:pPr>
              <w:rPr>
                <w:rFonts w:ascii="Times New Roman" w:hAnsi="Times New Roman" w:cs="Times New Roman"/>
                <w:highlight w:val="green"/>
                <w:lang w:eastAsia="x-none"/>
              </w:rPr>
            </w:pPr>
          </w:p>
          <w:p w14:paraId="037E9D45" w14:textId="6477FAD3" w:rsidR="00407629" w:rsidRPr="001360F0" w:rsidRDefault="00407629" w:rsidP="00407629">
            <w:pPr>
              <w:rPr>
                <w:rFonts w:ascii="Times New Roman" w:hAnsi="Times New Roman" w:cs="Times New Roman"/>
              </w:rPr>
            </w:pPr>
            <w:r w:rsidRPr="001360F0">
              <w:rPr>
                <w:rFonts w:ascii="Times New Roman" w:hAnsi="Times New Roman" w:cs="Times New Roman"/>
                <w:highlight w:val="green"/>
                <w:lang w:eastAsia="x-none"/>
              </w:rPr>
              <w:t>Agreement:</w:t>
            </w:r>
          </w:p>
          <w:p w14:paraId="2B6404C8" w14:textId="77777777" w:rsidR="00407629" w:rsidRPr="001360F0" w:rsidRDefault="00407629" w:rsidP="00407629">
            <w:pPr>
              <w:rPr>
                <w:rFonts w:ascii="Times New Roman" w:hAnsi="Times New Roman" w:cs="Times New Roman"/>
              </w:rPr>
            </w:pPr>
            <w:r w:rsidRPr="001360F0">
              <w:rPr>
                <w:rFonts w:ascii="Times New Roman" w:hAnsi="Times New Roman" w:cs="Times New Roman"/>
                <w:lang w:eastAsia="x-none"/>
              </w:rPr>
              <w:t>Supported value of n for 480/960kHz SSB slot pattern:</w:t>
            </w:r>
          </w:p>
          <w:p w14:paraId="371846A5" w14:textId="77777777" w:rsidR="00407629" w:rsidRPr="001360F0" w:rsidRDefault="00407629" w:rsidP="00407629">
            <w:pPr>
              <w:numPr>
                <w:ilvl w:val="0"/>
                <w:numId w:val="34"/>
              </w:numPr>
              <w:spacing w:after="0" w:line="240" w:lineRule="auto"/>
              <w:rPr>
                <w:rFonts w:ascii="Times New Roman" w:hAnsi="Times New Roman" w:cs="Times New Roman"/>
              </w:rPr>
            </w:pPr>
            <w:r w:rsidRPr="001360F0">
              <w:rPr>
                <w:rFonts w:ascii="Times New Roman" w:hAnsi="Times New Roman" w:cs="Times New Roman"/>
                <w:lang w:eastAsia="x-none"/>
              </w:rPr>
              <w:t>ALT A) non-contiguous, N slot gap (slots that do not contain SSB) every M slots that contain SSB</w:t>
            </w:r>
          </w:p>
          <w:p w14:paraId="395B078D" w14:textId="77777777" w:rsidR="00407629" w:rsidRPr="001360F0" w:rsidRDefault="00407629" w:rsidP="00407629">
            <w:pPr>
              <w:numPr>
                <w:ilvl w:val="1"/>
                <w:numId w:val="34"/>
              </w:numPr>
              <w:tabs>
                <w:tab w:val="clear" w:pos="1080"/>
              </w:tabs>
              <w:spacing w:after="0" w:line="240" w:lineRule="auto"/>
              <w:rPr>
                <w:rFonts w:ascii="Times New Roman" w:hAnsi="Times New Roman" w:cs="Times New Roman"/>
              </w:rPr>
            </w:pPr>
            <w:r w:rsidRPr="001360F0">
              <w:rPr>
                <w:rFonts w:ascii="Times New Roman" w:hAnsi="Times New Roman" w:cs="Times New Roman"/>
                <w:lang w:eastAsia="x-none"/>
              </w:rPr>
              <w:t>same pattern will apply to 480kHz and 960kHz (</w:t>
            </w:r>
            <w:proofErr w:type="spellStart"/>
            <w:r w:rsidRPr="001360F0">
              <w:rPr>
                <w:rFonts w:ascii="Times New Roman" w:hAnsi="Times New Roman" w:cs="Times New Roman"/>
                <w:lang w:eastAsia="x-none"/>
              </w:rPr>
              <w:t>i.e</w:t>
            </w:r>
            <w:proofErr w:type="spellEnd"/>
            <w:r w:rsidRPr="001360F0">
              <w:rPr>
                <w:rFonts w:ascii="Times New Roman" w:hAnsi="Times New Roman" w:cs="Times New Roman"/>
                <w:lang w:eastAsia="x-none"/>
              </w:rPr>
              <w:t xml:space="preserve"> same N and M for 480 and 960 kHz)</w:t>
            </w:r>
          </w:p>
          <w:p w14:paraId="743D7D5E" w14:textId="77777777" w:rsidR="00407629" w:rsidRPr="001360F0" w:rsidRDefault="00407629" w:rsidP="00407629">
            <w:pPr>
              <w:numPr>
                <w:ilvl w:val="1"/>
                <w:numId w:val="34"/>
              </w:numPr>
              <w:tabs>
                <w:tab w:val="clear" w:pos="1080"/>
              </w:tabs>
              <w:spacing w:after="0" w:line="240" w:lineRule="auto"/>
              <w:rPr>
                <w:rFonts w:ascii="Times New Roman" w:hAnsi="Times New Roman" w:cs="Times New Roman"/>
              </w:rPr>
            </w:pPr>
            <w:r w:rsidRPr="001360F0">
              <w:rPr>
                <w:rFonts w:ascii="Times New Roman" w:hAnsi="Times New Roman" w:cs="Times New Roman"/>
                <w:lang w:eastAsia="x-none"/>
              </w:rPr>
              <w:t>N = 2, M = 8</w:t>
            </w:r>
          </w:p>
          <w:p w14:paraId="75FF747C" w14:textId="77777777" w:rsidR="00407629" w:rsidRPr="001360F0" w:rsidRDefault="00407629" w:rsidP="00407629">
            <w:pPr>
              <w:numPr>
                <w:ilvl w:val="1"/>
                <w:numId w:val="34"/>
              </w:numPr>
              <w:tabs>
                <w:tab w:val="clear" w:pos="1080"/>
              </w:tabs>
              <w:spacing w:after="0" w:line="240" w:lineRule="auto"/>
              <w:rPr>
                <w:rFonts w:ascii="Times New Roman" w:hAnsi="Times New Roman" w:cs="Times New Roman"/>
              </w:rPr>
            </w:pPr>
            <w:r w:rsidRPr="001360F0">
              <w:rPr>
                <w:rFonts w:ascii="Times New Roman" w:hAnsi="Times New Roman" w:cs="Times New Roman"/>
                <w:lang w:eastAsia="x-none"/>
              </w:rPr>
              <w:t>FFS: starting position of n</w:t>
            </w:r>
          </w:p>
          <w:p w14:paraId="6424A444" w14:textId="77777777" w:rsidR="00407629" w:rsidRPr="001360F0" w:rsidRDefault="00407629" w:rsidP="00407629">
            <w:pPr>
              <w:numPr>
                <w:ilvl w:val="0"/>
                <w:numId w:val="34"/>
              </w:numPr>
              <w:spacing w:after="0" w:line="240" w:lineRule="auto"/>
              <w:rPr>
                <w:rFonts w:ascii="Times New Roman" w:hAnsi="Times New Roman" w:cs="Times New Roman"/>
              </w:rPr>
            </w:pPr>
            <w:r w:rsidRPr="001360F0">
              <w:rPr>
                <w:rFonts w:ascii="Times New Roman" w:hAnsi="Times New Roman" w:cs="Times New Roman"/>
                <w:lang w:eastAsia="x-none"/>
              </w:rPr>
              <w:t>ALT B) non-contiguous, N slot gap (slots that do not contain SSB) every M slots that contain SSB</w:t>
            </w:r>
          </w:p>
          <w:p w14:paraId="6CBEC235" w14:textId="77777777" w:rsidR="00407629" w:rsidRPr="001360F0" w:rsidRDefault="00407629" w:rsidP="00407629">
            <w:pPr>
              <w:numPr>
                <w:ilvl w:val="1"/>
                <w:numId w:val="34"/>
              </w:numPr>
              <w:tabs>
                <w:tab w:val="clear" w:pos="1080"/>
              </w:tabs>
              <w:spacing w:after="0" w:line="240" w:lineRule="auto"/>
              <w:rPr>
                <w:rFonts w:ascii="Times New Roman" w:hAnsi="Times New Roman" w:cs="Times New Roman"/>
              </w:rPr>
            </w:pPr>
            <w:r w:rsidRPr="001360F0">
              <w:rPr>
                <w:rFonts w:ascii="Times New Roman" w:hAnsi="Times New Roman" w:cs="Times New Roman"/>
                <w:lang w:eastAsia="x-none"/>
              </w:rPr>
              <w:t>scaled version pattern will apply between 480 and 960 kHz (i.e. N and M for 480kHz, 2N and 2M for 960 kHz)</w:t>
            </w:r>
          </w:p>
          <w:p w14:paraId="6D2D4E9B" w14:textId="77777777" w:rsidR="00407629" w:rsidRPr="001360F0" w:rsidRDefault="00407629" w:rsidP="00407629">
            <w:pPr>
              <w:numPr>
                <w:ilvl w:val="1"/>
                <w:numId w:val="34"/>
              </w:numPr>
              <w:tabs>
                <w:tab w:val="clear" w:pos="1080"/>
              </w:tabs>
              <w:spacing w:after="0" w:line="240" w:lineRule="auto"/>
              <w:rPr>
                <w:rFonts w:ascii="Times New Roman" w:hAnsi="Times New Roman" w:cs="Times New Roman"/>
              </w:rPr>
            </w:pPr>
            <w:r w:rsidRPr="001360F0">
              <w:rPr>
                <w:rFonts w:ascii="Times New Roman" w:hAnsi="Times New Roman" w:cs="Times New Roman"/>
                <w:lang w:eastAsia="x-none"/>
              </w:rPr>
              <w:t>N = 2, M = 8</w:t>
            </w:r>
          </w:p>
          <w:p w14:paraId="7E2D8B1D" w14:textId="77777777" w:rsidR="00407629" w:rsidRPr="001360F0" w:rsidRDefault="00407629" w:rsidP="00407629">
            <w:pPr>
              <w:numPr>
                <w:ilvl w:val="1"/>
                <w:numId w:val="34"/>
              </w:numPr>
              <w:tabs>
                <w:tab w:val="clear" w:pos="1080"/>
              </w:tabs>
              <w:spacing w:after="0" w:line="240" w:lineRule="auto"/>
              <w:rPr>
                <w:rFonts w:ascii="Times New Roman" w:hAnsi="Times New Roman" w:cs="Times New Roman"/>
              </w:rPr>
            </w:pPr>
            <w:r w:rsidRPr="001360F0">
              <w:rPr>
                <w:rFonts w:ascii="Times New Roman" w:hAnsi="Times New Roman" w:cs="Times New Roman"/>
                <w:lang w:eastAsia="x-none"/>
              </w:rPr>
              <w:t>FFS: starting position of n</w:t>
            </w:r>
          </w:p>
          <w:p w14:paraId="343ECCA6" w14:textId="77777777" w:rsidR="00407629" w:rsidRPr="001360F0" w:rsidRDefault="00407629" w:rsidP="00407629">
            <w:pPr>
              <w:numPr>
                <w:ilvl w:val="0"/>
                <w:numId w:val="34"/>
              </w:numPr>
              <w:spacing w:after="0" w:line="240" w:lineRule="auto"/>
              <w:rPr>
                <w:rFonts w:ascii="Times New Roman" w:hAnsi="Times New Roman" w:cs="Times New Roman"/>
              </w:rPr>
            </w:pPr>
            <w:r w:rsidRPr="001360F0">
              <w:rPr>
                <w:rFonts w:ascii="Times New Roman" w:hAnsi="Times New Roman" w:cs="Times New Roman"/>
                <w:lang w:eastAsia="x-none"/>
              </w:rPr>
              <w:t>ALT C) slots that do not contain SSB correspond to the slots that do not contain SSB in 120 kHz Case D.</w:t>
            </w:r>
          </w:p>
          <w:p w14:paraId="683DD28C" w14:textId="77777777" w:rsidR="00407629" w:rsidRPr="001360F0" w:rsidRDefault="00407629" w:rsidP="00407629">
            <w:pPr>
              <w:numPr>
                <w:ilvl w:val="1"/>
                <w:numId w:val="34"/>
              </w:numPr>
              <w:tabs>
                <w:tab w:val="clear" w:pos="1080"/>
              </w:tabs>
              <w:spacing w:after="0" w:line="240" w:lineRule="auto"/>
              <w:rPr>
                <w:rFonts w:ascii="Times New Roman" w:hAnsi="Times New Roman" w:cs="Times New Roman"/>
              </w:rPr>
            </w:pPr>
            <w:r w:rsidRPr="001360F0">
              <w:rPr>
                <w:rFonts w:ascii="Times New Roman" w:hAnsi="Times New Roman" w:cs="Times New Roman"/>
                <w:lang w:eastAsia="x-none"/>
              </w:rPr>
              <w:t>Note: ALT 4 means that only slots 32-39 for 480 kHz SSB pattern are reserved for UL and 960 kHz SSB pattern is contiguous.</w:t>
            </w:r>
          </w:p>
          <w:p w14:paraId="4250B9DE" w14:textId="77777777" w:rsidR="00407629" w:rsidRPr="001360F0" w:rsidRDefault="00407629" w:rsidP="00512993">
            <w:pPr>
              <w:rPr>
                <w:lang w:eastAsia="ja-JP"/>
              </w:rPr>
            </w:pPr>
          </w:p>
        </w:tc>
      </w:tr>
    </w:tbl>
    <w:p w14:paraId="1CF3DB4F" w14:textId="5F6F03DE" w:rsidR="00407629" w:rsidRDefault="00407629" w:rsidP="00512993">
      <w:pPr>
        <w:rPr>
          <w:lang w:val="en-GB" w:eastAsia="ja-JP"/>
        </w:rPr>
      </w:pPr>
    </w:p>
    <w:p w14:paraId="40F44167" w14:textId="2F0D8E83" w:rsidR="004D62EA" w:rsidRPr="00747DC5" w:rsidRDefault="004D62EA" w:rsidP="00512993">
      <w:pPr>
        <w:rPr>
          <w:lang w:val="en-GB" w:eastAsia="ja-JP"/>
        </w:rPr>
      </w:pPr>
      <w:r>
        <w:rPr>
          <w:lang w:val="en-GB" w:eastAsia="ja-JP"/>
        </w:rPr>
        <w:t xml:space="preserve">With the latest agreement on candidate SSB block positions for 120 kHz, all outstanding issues regarding SSB time domain patterns for this SCS are resolved. For 120 kHz SCS operation, SSB Case D pattern as specified for Rel-15 (symbol mapping and values of n) is applicable also for operation above 52.6 GHz. </w:t>
      </w:r>
      <w:r w:rsidR="00440302">
        <w:rPr>
          <w:lang w:val="en-GB" w:eastAsia="ja-JP"/>
        </w:rPr>
        <w:t>For 480/960 kHz SCS operation, the SS/PBCH block pattern is not fully resolved.</w:t>
      </w:r>
    </w:p>
    <w:p w14:paraId="390847E6" w14:textId="484B6F32" w:rsidR="00DD7F3D" w:rsidRPr="00873013" w:rsidRDefault="00DD7F3D" w:rsidP="00B11A90">
      <w:pPr>
        <w:pStyle w:val="Heading3"/>
      </w:pPr>
      <w:r w:rsidRPr="00CD1880">
        <w:rPr>
          <w:lang w:val="en-US"/>
        </w:rPr>
        <w:t>2.</w:t>
      </w:r>
      <w:r>
        <w:rPr>
          <w:lang w:val="en-US"/>
        </w:rPr>
        <w:t>2</w:t>
      </w:r>
      <w:r w:rsidRPr="00CD1880">
        <w:rPr>
          <w:lang w:val="en-US"/>
        </w:rPr>
        <w:t>.1</w:t>
      </w:r>
      <w:r w:rsidR="00CD1880">
        <w:rPr>
          <w:lang w:val="en-US"/>
        </w:rPr>
        <w:tab/>
      </w:r>
      <w:r w:rsidRPr="00CD1880">
        <w:rPr>
          <w:lang w:val="en-US"/>
        </w:rPr>
        <w:t>SS/PBCH block patterns for 480 a</w:t>
      </w:r>
      <w:r>
        <w:rPr>
          <w:lang w:val="en-US"/>
        </w:rPr>
        <w:t>nd 960 kHz SCS operation</w:t>
      </w:r>
    </w:p>
    <w:p w14:paraId="5874127A" w14:textId="25CFB570" w:rsidR="008D4174" w:rsidRDefault="002F0E43" w:rsidP="000A5ED3">
      <w:pPr>
        <w:jc w:val="both"/>
        <w:rPr>
          <w:lang w:val="en-GB" w:eastAsia="ja-JP"/>
        </w:rPr>
      </w:pPr>
      <w:r>
        <w:rPr>
          <w:lang w:val="en-GB" w:eastAsia="ja-JP"/>
        </w:rPr>
        <w:t>It is agreed that SS/PBCH blocks with 480 and 960 kHz SCS shall be supported</w:t>
      </w:r>
      <w:r w:rsidR="001D311A">
        <w:rPr>
          <w:lang w:val="en-GB" w:eastAsia="ja-JP"/>
        </w:rPr>
        <w:t xml:space="preserve"> </w:t>
      </w:r>
      <w:r w:rsidR="0071596C">
        <w:rPr>
          <w:lang w:val="en-GB" w:eastAsia="ja-JP"/>
        </w:rPr>
        <w:t xml:space="preserve">and </w:t>
      </w:r>
      <w:r w:rsidR="008D4174">
        <w:rPr>
          <w:lang w:val="en-GB" w:eastAsia="ja-JP"/>
        </w:rPr>
        <w:t xml:space="preserve">the SSB pattern within a slot is agreed </w:t>
      </w:r>
      <w:r w:rsidR="003B0B5E">
        <w:rPr>
          <w:lang w:val="en-GB" w:eastAsia="ja-JP"/>
        </w:rPr>
        <w:t xml:space="preserve">to be defined according to the following: the </w:t>
      </w:r>
      <w:r w:rsidR="003B0B5E" w:rsidRPr="003B0B5E">
        <w:rPr>
          <w:lang w:val="en-GB" w:eastAsia="ja-JP"/>
        </w:rPr>
        <w:t>first symbols of the candidate SSB have index {2, 9} + 14*</w:t>
      </w:r>
      <w:r w:rsidR="003B0B5E" w:rsidRPr="006B4A47">
        <w:rPr>
          <w:i/>
          <w:lang w:val="en-GB" w:eastAsia="ja-JP"/>
        </w:rPr>
        <w:t>n</w:t>
      </w:r>
      <w:r w:rsidR="003B0B5E">
        <w:rPr>
          <w:lang w:val="en-GB" w:eastAsia="ja-JP"/>
        </w:rPr>
        <w:t xml:space="preserve">. The values of </w:t>
      </w:r>
      <w:r w:rsidR="003B0B5E" w:rsidRPr="006B4A47">
        <w:rPr>
          <w:i/>
          <w:lang w:val="en-GB" w:eastAsia="ja-JP"/>
        </w:rPr>
        <w:t>n</w:t>
      </w:r>
      <w:r w:rsidR="003B0B5E">
        <w:rPr>
          <w:lang w:val="en-GB" w:eastAsia="ja-JP"/>
        </w:rPr>
        <w:t xml:space="preserve"> are not agreed.</w:t>
      </w:r>
      <w:r w:rsidR="00440302">
        <w:rPr>
          <w:lang w:val="en-GB" w:eastAsia="ja-JP"/>
        </w:rPr>
        <w:t xml:space="preserve"> During RAN1#106b-e, several options were discussed, and it was agreed to continue the discussion using the alternatives Alt A, B and C copied in the agreement above. </w:t>
      </w:r>
    </w:p>
    <w:p w14:paraId="3069E6C6" w14:textId="4E0778EB" w:rsidR="00440302" w:rsidRDefault="00440302" w:rsidP="000A5ED3">
      <w:pPr>
        <w:jc w:val="both"/>
        <w:rPr>
          <w:lang w:val="en-GB" w:eastAsia="ja-JP"/>
        </w:rPr>
      </w:pPr>
      <w:r>
        <w:rPr>
          <w:lang w:val="en-GB" w:eastAsia="ja-JP"/>
        </w:rPr>
        <w:t>Alt A and B leave gaps between bursts of SS/PBCH blocks. Alt C has gaps for 480 kHz SCS only if</w:t>
      </w:r>
      <w:r w:rsidR="00E3338D">
        <w:rPr>
          <w:lang w:val="en-GB" w:eastAsia="ja-JP"/>
        </w:rPr>
        <w:t xml:space="preserve"> it is agreed to support</w:t>
      </w:r>
      <w:r>
        <w:rPr>
          <w:lang w:val="en-GB" w:eastAsia="ja-JP"/>
        </w:rPr>
        <w:t xml:space="preserve"> more than 64 candidate position. Alt C has no gaps for 960 kHz SCS operation. </w:t>
      </w:r>
    </w:p>
    <w:p w14:paraId="6777688F" w14:textId="77777777" w:rsidR="00C148B5" w:rsidRDefault="00440302" w:rsidP="00512993">
      <w:pPr>
        <w:rPr>
          <w:lang w:val="en-GB" w:eastAsia="ja-JP"/>
        </w:rPr>
      </w:pPr>
      <w:r>
        <w:rPr>
          <w:lang w:val="en-GB" w:eastAsia="ja-JP"/>
        </w:rPr>
        <w:t>We have previously promoted a</w:t>
      </w:r>
      <w:r w:rsidR="00E3338D">
        <w:rPr>
          <w:lang w:val="en-GB" w:eastAsia="ja-JP"/>
        </w:rPr>
        <w:t>n</w:t>
      </w:r>
      <w:r>
        <w:rPr>
          <w:lang w:val="en-GB" w:eastAsia="ja-JP"/>
        </w:rPr>
        <w:t xml:space="preserve"> SS/PBCH bl</w:t>
      </w:r>
      <w:r w:rsidR="00E3338D">
        <w:rPr>
          <w:lang w:val="en-GB" w:eastAsia="ja-JP"/>
        </w:rPr>
        <w:t xml:space="preserve">ock pattern according to Alt A. The main reason being alignment with Rel-15 configurations. However, the Rel-15 Case D pattern cannot be fully re-used since the symbol mapping is different. In addition, due to the much shorter slot length for 480 and 960 kHz SCS, there is not much value of leaving gaps in the SSB pattern for UL transmissions, and any gaps will be difficult to utilize </w:t>
      </w:r>
      <w:r w:rsidR="00EC3B2C">
        <w:rPr>
          <w:lang w:val="en-GB" w:eastAsia="ja-JP"/>
        </w:rPr>
        <w:t>for UL transmissions</w:t>
      </w:r>
      <w:r w:rsidR="00E3338D">
        <w:rPr>
          <w:lang w:val="en-GB" w:eastAsia="ja-JP"/>
        </w:rPr>
        <w:t xml:space="preserve"> due to Tx/Rx switching times. </w:t>
      </w:r>
      <w:r w:rsidR="00EC3B2C">
        <w:rPr>
          <w:lang w:val="en-GB" w:eastAsia="ja-JP"/>
        </w:rPr>
        <w:t xml:space="preserve">For DL transmissions, gap slot in the SSB pattern </w:t>
      </w:r>
      <w:r w:rsidR="00EC3B2C">
        <w:rPr>
          <w:lang w:val="en-GB" w:eastAsia="ja-JP"/>
        </w:rPr>
        <w:lastRenderedPageBreak/>
        <w:t>could be utilized. But also for this case, due to the much shorter slot length for 480 and 960 kHz SCS, there is not much need to leave gaps for DL transmissions either.</w:t>
      </w:r>
      <w:r w:rsidR="00E3338D">
        <w:rPr>
          <w:lang w:val="en-GB" w:eastAsia="ja-JP"/>
        </w:rPr>
        <w:t xml:space="preserve"> Hence, we support defining a pattern without gaps, i.e., Alt C.</w:t>
      </w:r>
      <w:r w:rsidR="00CA7532">
        <w:rPr>
          <w:lang w:val="en-GB" w:eastAsia="ja-JP"/>
        </w:rPr>
        <w:t xml:space="preserve"> In this way the SSB beam sweep can be completed as quickly as possible. For example, for 480 kHz, the sweep completes in 1 </w:t>
      </w:r>
      <w:proofErr w:type="spellStart"/>
      <w:r w:rsidR="00CA7532">
        <w:rPr>
          <w:lang w:val="en-GB" w:eastAsia="ja-JP"/>
        </w:rPr>
        <w:t>ms.</w:t>
      </w:r>
      <w:proofErr w:type="spellEnd"/>
    </w:p>
    <w:p w14:paraId="74AFD1E2" w14:textId="4AD709DA" w:rsidR="00522644" w:rsidRDefault="00E50404" w:rsidP="00512993">
      <w:pPr>
        <w:rPr>
          <w:lang w:val="en-GB" w:eastAsia="ja-JP"/>
        </w:rPr>
      </w:pPr>
      <w:r>
        <w:rPr>
          <w:lang w:val="en-GB" w:eastAsia="ja-JP"/>
        </w:rPr>
        <w:t xml:space="preserve">Another benefit of adopting a contiguous (i.e., not slot gaps) pattern </w:t>
      </w:r>
      <w:r w:rsidR="00C148B5">
        <w:rPr>
          <w:lang w:val="en-GB" w:eastAsia="ja-JP"/>
        </w:rPr>
        <w:t xml:space="preserve">(Alt-C) </w:t>
      </w:r>
      <w:r>
        <w:rPr>
          <w:lang w:val="en-GB" w:eastAsia="ja-JP"/>
        </w:rPr>
        <w:t xml:space="preserve">is that for a practical TDD DL-UL pattern, e.g., 4:1 for 120 kHz that translates to 16:4 for 480 kHz, is that it maximizes the number of SSBs that can be transmitted for the case where a non-zero offset O is used for the Type0-PDCCH </w:t>
      </w:r>
      <w:proofErr w:type="spellStart"/>
      <w:r w:rsidR="00C148B5">
        <w:rPr>
          <w:lang w:val="en-GB" w:eastAsia="ja-JP"/>
        </w:rPr>
        <w:t>montirogin</w:t>
      </w:r>
      <w:proofErr w:type="spellEnd"/>
      <w:r w:rsidR="00C148B5">
        <w:rPr>
          <w:lang w:val="en-GB" w:eastAsia="ja-JP"/>
        </w:rPr>
        <w:t xml:space="preserve"> </w:t>
      </w:r>
      <w:r>
        <w:rPr>
          <w:lang w:val="en-GB" w:eastAsia="ja-JP"/>
        </w:rPr>
        <w:t>configuration. For an SSB pattern with gaps, there are more SSB</w:t>
      </w:r>
      <w:r w:rsidR="00C148B5">
        <w:rPr>
          <w:lang w:val="en-GB" w:eastAsia="ja-JP"/>
        </w:rPr>
        <w:t>s</w:t>
      </w:r>
      <w:r>
        <w:rPr>
          <w:lang w:val="en-GB" w:eastAsia="ja-JP"/>
        </w:rPr>
        <w:t xml:space="preserve"> that cannot be transmitted than due to collision of the Type0-PDCCH monitoring occasions with UL slots</w:t>
      </w:r>
      <w:r w:rsidR="00C148B5">
        <w:rPr>
          <w:lang w:val="en-GB" w:eastAsia="ja-JP"/>
        </w:rPr>
        <w:t xml:space="preserve"> where RMSI cannot be transmitted.</w:t>
      </w:r>
    </w:p>
    <w:p w14:paraId="4E3742A0" w14:textId="164C28D5" w:rsidR="00B563F2" w:rsidRDefault="00916095" w:rsidP="00DB6B30">
      <w:pPr>
        <w:pStyle w:val="Proposal"/>
        <w:rPr>
          <w:lang w:val="en-GB"/>
        </w:rPr>
      </w:pPr>
      <w:bookmarkStart w:id="23" w:name="_Toc87001092"/>
      <w:r w:rsidRPr="00916095">
        <w:rPr>
          <w:lang w:val="en-GB"/>
        </w:rPr>
        <w:t>For</w:t>
      </w:r>
      <w:r w:rsidR="00EC3B2C">
        <w:rPr>
          <w:lang w:val="en-GB"/>
        </w:rPr>
        <w:t xml:space="preserve"> operation with</w:t>
      </w:r>
      <w:r w:rsidRPr="00916095">
        <w:rPr>
          <w:lang w:val="en-GB"/>
        </w:rPr>
        <w:t xml:space="preserve"> 480kHz and 960kHz sub-carrier spacing,</w:t>
      </w:r>
      <w:r w:rsidR="00E3338D">
        <w:rPr>
          <w:lang w:val="en-GB"/>
        </w:rPr>
        <w:t xml:space="preserve"> support an SSB pattern according to Alt C</w:t>
      </w:r>
      <w:r w:rsidR="00CB3EA7">
        <w:rPr>
          <w:lang w:val="en-GB"/>
        </w:rPr>
        <w:t>.</w:t>
      </w:r>
      <w:bookmarkEnd w:id="23"/>
      <w:r w:rsidR="00CB3EA7" w:rsidDel="00CB3EA7">
        <w:rPr>
          <w:lang w:val="en-GB"/>
        </w:rPr>
        <w:t xml:space="preserve"> </w:t>
      </w:r>
    </w:p>
    <w:p w14:paraId="17A71F4F" w14:textId="7EB3EFE1" w:rsidR="0063142C" w:rsidRDefault="0063142C" w:rsidP="00B11A90">
      <w:pPr>
        <w:pStyle w:val="Heading2"/>
      </w:pPr>
      <w:r>
        <w:t>2.</w:t>
      </w:r>
      <w:r w:rsidR="00B11A90">
        <w:t>3</w:t>
      </w:r>
      <w:r>
        <w:tab/>
      </w:r>
      <w:r w:rsidR="008E4B74" w:rsidRPr="008E4B74">
        <w:t>DBTW and LBT/LBT-exempt operation</w:t>
      </w:r>
    </w:p>
    <w:p w14:paraId="6329A75B" w14:textId="37501E30" w:rsidR="00AA3C97" w:rsidRDefault="00AA3C97" w:rsidP="00AA3C97">
      <w:pPr>
        <w:pStyle w:val="BodyText"/>
      </w:pPr>
      <w:bookmarkStart w:id="24" w:name="_Hlk52951538"/>
      <w:r>
        <w:t>In RAN1#106-e the following agreements were made</w:t>
      </w:r>
      <w:r w:rsidR="00FE6FBE">
        <w:t>:</w:t>
      </w:r>
    </w:p>
    <w:tbl>
      <w:tblPr>
        <w:tblStyle w:val="TableGrid"/>
        <w:tblW w:w="0" w:type="auto"/>
        <w:tblLook w:val="04A0" w:firstRow="1" w:lastRow="0" w:firstColumn="1" w:lastColumn="0" w:noHBand="0" w:noVBand="1"/>
      </w:tblPr>
      <w:tblGrid>
        <w:gridCol w:w="9629"/>
      </w:tblGrid>
      <w:tr w:rsidR="00AA3C97" w14:paraId="051AAE83" w14:textId="77777777" w:rsidTr="00224061">
        <w:tc>
          <w:tcPr>
            <w:tcW w:w="9629" w:type="dxa"/>
          </w:tcPr>
          <w:p w14:paraId="5006383B" w14:textId="77777777" w:rsidR="00AA3C97" w:rsidRPr="0030503B" w:rsidRDefault="00AA3C97" w:rsidP="00224061">
            <w:pPr>
              <w:spacing w:after="0" w:line="240" w:lineRule="auto"/>
              <w:rPr>
                <w:rFonts w:ascii="Times" w:eastAsia="Batang" w:hAnsi="Times" w:cs="Times New Roman"/>
                <w:iCs/>
                <w:szCs w:val="24"/>
                <w:lang w:val="en-GB" w:eastAsia="x-none"/>
              </w:rPr>
            </w:pPr>
            <w:r w:rsidRPr="0030503B">
              <w:rPr>
                <w:rFonts w:ascii="Times" w:eastAsia="Batang" w:hAnsi="Times" w:cs="Times New Roman"/>
                <w:iCs/>
                <w:szCs w:val="24"/>
                <w:highlight w:val="darkYellow"/>
                <w:lang w:val="en-GB" w:eastAsia="x-none"/>
              </w:rPr>
              <w:t>Working assumption:</w:t>
            </w:r>
          </w:p>
          <w:p w14:paraId="19A81809" w14:textId="77777777" w:rsidR="00AA3C97" w:rsidRPr="0030503B" w:rsidRDefault="00AA3C97" w:rsidP="00224061">
            <w:pPr>
              <w:overflowPunct w:val="0"/>
              <w:autoSpaceDE w:val="0"/>
              <w:autoSpaceDN w:val="0"/>
              <w:adjustRightInd w:val="0"/>
              <w:spacing w:after="0"/>
              <w:jc w:val="both"/>
              <w:textAlignment w:val="baseline"/>
              <w:rPr>
                <w:rFonts w:ascii="Times" w:eastAsia="Times New Roman" w:hAnsi="Times" w:cs="Times"/>
                <w:szCs w:val="20"/>
                <w:lang w:val="en-GB" w:eastAsia="zh-CN"/>
              </w:rPr>
            </w:pPr>
            <w:r w:rsidRPr="0030503B">
              <w:rPr>
                <w:rFonts w:ascii="Times" w:eastAsia="Times New Roman" w:hAnsi="Times" w:cs="Times"/>
                <w:szCs w:val="20"/>
                <w:lang w:val="en-GB" w:eastAsia="zh-CN"/>
              </w:rPr>
              <w:t>For 120kHz SSB, the number of candidates SSBs in a half frame is 64.</w:t>
            </w:r>
          </w:p>
          <w:p w14:paraId="60AEDA9F" w14:textId="77777777" w:rsidR="00AA3C97" w:rsidRDefault="00AA3C97" w:rsidP="00224061">
            <w:pPr>
              <w:pStyle w:val="BodyText"/>
              <w:rPr>
                <w:lang w:val="en-GB"/>
              </w:rPr>
            </w:pPr>
          </w:p>
          <w:p w14:paraId="2F05FF4C" w14:textId="77777777" w:rsidR="00AA3C97" w:rsidRPr="0030503B" w:rsidRDefault="00AA3C97" w:rsidP="00224061">
            <w:pPr>
              <w:spacing w:after="0" w:line="240" w:lineRule="auto"/>
              <w:rPr>
                <w:rFonts w:ascii="Times" w:eastAsia="Batang" w:hAnsi="Times" w:cs="Times"/>
                <w:iCs/>
                <w:szCs w:val="20"/>
                <w:lang w:val="en-GB" w:eastAsia="x-none"/>
              </w:rPr>
            </w:pPr>
            <w:r w:rsidRPr="0030503B">
              <w:rPr>
                <w:rFonts w:ascii="Times" w:eastAsia="Batang" w:hAnsi="Times" w:cs="Times"/>
                <w:iCs/>
                <w:szCs w:val="20"/>
                <w:highlight w:val="green"/>
                <w:lang w:val="en-GB" w:eastAsia="x-none"/>
              </w:rPr>
              <w:t>Agreement:</w:t>
            </w:r>
          </w:p>
          <w:p w14:paraId="141FD1EA" w14:textId="77777777" w:rsidR="00AA3C97" w:rsidRPr="0030503B" w:rsidRDefault="00AA3C97" w:rsidP="00224061">
            <w:pPr>
              <w:overflowPunct w:val="0"/>
              <w:autoSpaceDE w:val="0"/>
              <w:autoSpaceDN w:val="0"/>
              <w:adjustRightInd w:val="0"/>
              <w:spacing w:after="0"/>
              <w:jc w:val="both"/>
              <w:textAlignment w:val="baseline"/>
              <w:rPr>
                <w:rFonts w:ascii="Times" w:eastAsia="Times New Roman" w:hAnsi="Times" w:cs="Times"/>
                <w:szCs w:val="20"/>
                <w:lang w:val="en-GB" w:eastAsia="zh-CN"/>
              </w:rPr>
            </w:pPr>
            <w:r w:rsidRPr="0030503B">
              <w:rPr>
                <w:rFonts w:ascii="Times" w:eastAsia="Times New Roman" w:hAnsi="Times" w:cs="Times"/>
                <w:szCs w:val="20"/>
                <w:lang w:val="en-GB" w:eastAsia="zh-CN"/>
              </w:rPr>
              <w:t>For DBTW with 120kHz SCS (if supported), support DBTW lengths {0.5, 1, 2, 3, 4, 5} msec</w:t>
            </w:r>
          </w:p>
          <w:p w14:paraId="23C4C68A" w14:textId="77777777" w:rsidR="00AA3C97" w:rsidRPr="0030503B" w:rsidRDefault="00AA3C97" w:rsidP="00224061">
            <w:pPr>
              <w:numPr>
                <w:ilvl w:val="0"/>
                <w:numId w:val="69"/>
              </w:numPr>
              <w:overflowPunct w:val="0"/>
              <w:autoSpaceDE w:val="0"/>
              <w:autoSpaceDN w:val="0"/>
              <w:adjustRightInd w:val="0"/>
              <w:spacing w:after="0" w:line="240" w:lineRule="auto"/>
              <w:jc w:val="both"/>
              <w:textAlignment w:val="baseline"/>
              <w:rPr>
                <w:rFonts w:ascii="Times" w:eastAsia="Times New Roman" w:hAnsi="Times" w:cs="Times"/>
                <w:szCs w:val="20"/>
                <w:lang w:val="en-GB" w:eastAsia="zh-CN"/>
              </w:rPr>
            </w:pPr>
            <w:r w:rsidRPr="0030503B">
              <w:rPr>
                <w:rFonts w:ascii="Times" w:eastAsia="Times New Roman" w:hAnsi="Times" w:cs="Times"/>
                <w:szCs w:val="20"/>
                <w:lang w:val="en-GB" w:eastAsia="zh-CN"/>
              </w:rPr>
              <w:t>Note: this should be the same as Rel-16 NR-U DBTW lengths.</w:t>
            </w:r>
          </w:p>
          <w:p w14:paraId="4F016F61" w14:textId="77777777" w:rsidR="00AA3C97" w:rsidRPr="0030503B" w:rsidRDefault="00AA3C97" w:rsidP="00224061">
            <w:pPr>
              <w:pStyle w:val="BodyText"/>
              <w:rPr>
                <w:lang w:val="en-GB"/>
              </w:rPr>
            </w:pPr>
          </w:p>
        </w:tc>
      </w:tr>
    </w:tbl>
    <w:p w14:paraId="245EBD87" w14:textId="3225EAB4" w:rsidR="0030503B" w:rsidRDefault="0030503B" w:rsidP="002E0B19">
      <w:pPr>
        <w:pStyle w:val="BodyText"/>
      </w:pPr>
    </w:p>
    <w:p w14:paraId="6D1C4842" w14:textId="17A2EE0F" w:rsidR="00564D16" w:rsidRDefault="00564D16" w:rsidP="00564D16">
      <w:pPr>
        <w:pStyle w:val="BodyText"/>
      </w:pPr>
      <w:r>
        <w:t>In RAN1#106b-e the following agreements were made</w:t>
      </w:r>
      <w:r w:rsidR="00FE6FBE">
        <w:t>:</w:t>
      </w:r>
    </w:p>
    <w:tbl>
      <w:tblPr>
        <w:tblStyle w:val="TableGrid"/>
        <w:tblW w:w="0" w:type="auto"/>
        <w:tblLook w:val="04A0" w:firstRow="1" w:lastRow="0" w:firstColumn="1" w:lastColumn="0" w:noHBand="0" w:noVBand="1"/>
      </w:tblPr>
      <w:tblGrid>
        <w:gridCol w:w="9629"/>
      </w:tblGrid>
      <w:tr w:rsidR="00564D16" w14:paraId="49492D4F" w14:textId="77777777" w:rsidTr="00EC6819">
        <w:tc>
          <w:tcPr>
            <w:tcW w:w="9629" w:type="dxa"/>
          </w:tcPr>
          <w:p w14:paraId="452EF00D" w14:textId="77777777" w:rsidR="00564D16" w:rsidRPr="00564D16" w:rsidRDefault="00564D16" w:rsidP="00564D16">
            <w:pPr>
              <w:spacing w:after="0" w:line="240" w:lineRule="auto"/>
              <w:textAlignment w:val="baseline"/>
              <w:rPr>
                <w:rFonts w:ascii="Times New Roman" w:eastAsia="Times New Roman" w:hAnsi="Times New Roman" w:cs="Times New Roman"/>
                <w:sz w:val="24"/>
                <w:szCs w:val="24"/>
                <w:lang w:eastAsia="ja-JP"/>
              </w:rPr>
            </w:pPr>
            <w:r w:rsidRPr="00564D16">
              <w:rPr>
                <w:rFonts w:ascii="Times" w:eastAsia="Batang" w:hAnsi="Times" w:cs="Times New Roman"/>
                <w:color w:val="181818"/>
                <w:spacing w:val="-6"/>
                <w:kern w:val="20"/>
                <w:szCs w:val="20"/>
                <w:highlight w:val="darkYellow"/>
                <w:lang w:val="en-GB" w:eastAsia="ja-JP"/>
              </w:rPr>
              <w:t>Working assumption:</w:t>
            </w:r>
          </w:p>
          <w:p w14:paraId="34BC027B" w14:textId="77777777" w:rsidR="00564D16" w:rsidRPr="00564D16" w:rsidRDefault="00564D16" w:rsidP="00564D16">
            <w:pPr>
              <w:spacing w:after="0" w:line="240" w:lineRule="auto"/>
              <w:textAlignment w:val="baseline"/>
              <w:rPr>
                <w:rFonts w:ascii="Times New Roman" w:eastAsia="Times New Roman" w:hAnsi="Times New Roman" w:cs="Times New Roman"/>
                <w:sz w:val="24"/>
                <w:szCs w:val="24"/>
                <w:lang w:eastAsia="ja-JP"/>
              </w:rPr>
            </w:pPr>
            <w:r w:rsidRPr="00564D16">
              <w:rPr>
                <w:rFonts w:ascii="Times" w:eastAsia="Batang" w:hAnsi="Times" w:cs="Times New Roman"/>
                <w:color w:val="181818"/>
                <w:spacing w:val="-6"/>
                <w:kern w:val="20"/>
                <w:szCs w:val="20"/>
                <w:lang w:val="en-GB" w:eastAsia="ja-JP"/>
              </w:rPr>
              <w:t>Support DBTW for 120 kHz.</w:t>
            </w:r>
          </w:p>
          <w:p w14:paraId="2BB807C5" w14:textId="77777777" w:rsidR="00564D16" w:rsidRPr="00564D16" w:rsidRDefault="00564D16" w:rsidP="00564D16">
            <w:pPr>
              <w:numPr>
                <w:ilvl w:val="0"/>
                <w:numId w:val="83"/>
              </w:numPr>
              <w:spacing w:after="0" w:line="240" w:lineRule="auto"/>
              <w:ind w:left="1267"/>
              <w:contextualSpacing/>
              <w:textAlignment w:val="baseline"/>
              <w:rPr>
                <w:rFonts w:ascii="Times New Roman" w:eastAsia="Times New Roman" w:hAnsi="Times New Roman" w:cs="Times New Roman"/>
                <w:color w:val="181818"/>
                <w:szCs w:val="24"/>
                <w:lang w:eastAsia="ja-JP"/>
              </w:rPr>
            </w:pPr>
            <w:r w:rsidRPr="00564D16">
              <w:rPr>
                <w:rFonts w:ascii="Times" w:eastAsia="Batang" w:hAnsi="Times" w:cs="Times New Roman"/>
                <w:color w:val="181818"/>
                <w:spacing w:val="-6"/>
                <w:kern w:val="20"/>
                <w:szCs w:val="20"/>
                <w:lang w:val="en-GB" w:eastAsia="ja-JP"/>
              </w:rPr>
              <w:t>FFS: Support for 480 kHz and 960 kHz</w:t>
            </w:r>
          </w:p>
          <w:p w14:paraId="08C7656B" w14:textId="77777777" w:rsidR="00564D16" w:rsidRDefault="00564D16" w:rsidP="00564D16">
            <w:pPr>
              <w:overflowPunct w:val="0"/>
              <w:autoSpaceDE w:val="0"/>
              <w:autoSpaceDN w:val="0"/>
              <w:adjustRightInd w:val="0"/>
              <w:spacing w:after="0" w:line="240" w:lineRule="auto"/>
              <w:jc w:val="both"/>
              <w:textAlignment w:val="baseline"/>
            </w:pPr>
          </w:p>
          <w:p w14:paraId="2EF7391D" w14:textId="4745294D" w:rsidR="00D30E6A" w:rsidRPr="00D30E6A" w:rsidRDefault="00D30E6A" w:rsidP="00695400">
            <w:pPr>
              <w:spacing w:after="0"/>
              <w:rPr>
                <w:rFonts w:ascii="Times" w:eastAsia="Batang" w:hAnsi="Times" w:cs="Times New Roman"/>
                <w:szCs w:val="24"/>
                <w:lang w:val="en-GB"/>
              </w:rPr>
            </w:pPr>
            <w:r w:rsidRPr="00D30E6A">
              <w:rPr>
                <w:rFonts w:ascii="Times" w:eastAsia="Batang" w:hAnsi="Times" w:cs="Times New Roman"/>
                <w:szCs w:val="24"/>
                <w:highlight w:val="green"/>
                <w:lang w:val="en-GB" w:eastAsia="x-none"/>
              </w:rPr>
              <w:t xml:space="preserve"> Agreement:</w:t>
            </w:r>
          </w:p>
          <w:p w14:paraId="5D56E294" w14:textId="77777777" w:rsidR="00D30E6A" w:rsidRPr="00D30E6A" w:rsidRDefault="00D30E6A" w:rsidP="00D30E6A">
            <w:pPr>
              <w:spacing w:after="0" w:line="240" w:lineRule="auto"/>
              <w:rPr>
                <w:rFonts w:ascii="Times" w:eastAsia="Batang" w:hAnsi="Times" w:cs="Times New Roman"/>
                <w:szCs w:val="24"/>
                <w:lang w:val="en-GB"/>
              </w:rPr>
            </w:pPr>
            <w:r w:rsidRPr="00D30E6A">
              <w:rPr>
                <w:rFonts w:ascii="Times" w:eastAsia="Batang" w:hAnsi="Times" w:cs="Times New Roman"/>
                <w:szCs w:val="24"/>
                <w:lang w:val="en-GB" w:eastAsia="x-none"/>
              </w:rPr>
              <w:t xml:space="preserve">For 120kHz SCS, for </w:t>
            </w:r>
            <m:oMath>
              <m:sSubSup>
                <m:sSubSupPr>
                  <m:ctrlPr>
                    <w:rPr>
                      <w:rFonts w:ascii="Cambria Math" w:eastAsia="Batang" w:hAnsi="Cambria Math" w:cs="Times New Roman"/>
                      <w:i/>
                      <w:szCs w:val="24"/>
                      <w:lang w:val="en-GB" w:eastAsia="x-none"/>
                    </w:rPr>
                  </m:ctrlPr>
                </m:sSubSupPr>
                <m:e>
                  <m:r>
                    <w:rPr>
                      <w:rFonts w:ascii="Cambria Math" w:eastAsia="Batang" w:hAnsi="Cambria Math" w:cs="Times New Roman"/>
                      <w:szCs w:val="24"/>
                      <w:lang w:val="en-GB" w:eastAsia="x-none"/>
                    </w:rPr>
                    <m:t>N</m:t>
                  </m:r>
                </m:e>
                <m:sub>
                  <m:r>
                    <w:rPr>
                      <w:rFonts w:ascii="Cambria Math" w:eastAsia="Batang" w:hAnsi="Cambria Math" w:cs="Times New Roman"/>
                      <w:szCs w:val="24"/>
                      <w:lang w:val="en-GB" w:eastAsia="x-none"/>
                    </w:rPr>
                    <m:t>SSB</m:t>
                  </m:r>
                </m:sub>
                <m:sup>
                  <m:r>
                    <w:rPr>
                      <w:rFonts w:ascii="Cambria Math" w:eastAsia="Batang" w:hAnsi="Cambria Math" w:cs="Times New Roman"/>
                      <w:szCs w:val="24"/>
                      <w:lang w:val="en-GB" w:eastAsia="x-none"/>
                    </w:rPr>
                    <m:t>QCL</m:t>
                  </m:r>
                </m:sup>
              </m:sSubSup>
            </m:oMath>
            <w:r w:rsidRPr="00D30E6A">
              <w:rPr>
                <w:rFonts w:ascii="Times" w:eastAsia="Batang" w:hAnsi="Times" w:cs="Times New Roman"/>
                <w:szCs w:val="24"/>
                <w:lang w:val="en-GB" w:eastAsia="x-none"/>
              </w:rPr>
              <w:t> values:</w:t>
            </w:r>
          </w:p>
          <w:p w14:paraId="693F3353" w14:textId="77777777" w:rsidR="00D30E6A" w:rsidRPr="00D30E6A" w:rsidRDefault="00D30E6A" w:rsidP="00D30E6A">
            <w:pPr>
              <w:numPr>
                <w:ilvl w:val="0"/>
                <w:numId w:val="34"/>
              </w:numPr>
              <w:spacing w:after="0" w:line="240" w:lineRule="auto"/>
              <w:rPr>
                <w:rFonts w:ascii="Times" w:eastAsia="Batang" w:hAnsi="Times" w:cs="Times New Roman"/>
                <w:szCs w:val="24"/>
                <w:lang w:val="en-GB"/>
              </w:rPr>
            </w:pPr>
            <w:r w:rsidRPr="00D30E6A">
              <w:rPr>
                <w:rFonts w:ascii="Times" w:eastAsia="Batang" w:hAnsi="Times" w:cs="Times New Roman"/>
                <w:szCs w:val="24"/>
                <w:lang w:val="en-GB" w:eastAsia="x-none"/>
              </w:rPr>
              <w:t xml:space="preserve">If 2 bits are available in MIB for </w:t>
            </w:r>
            <m:oMath>
              <m:sSubSup>
                <m:sSubSupPr>
                  <m:ctrlPr>
                    <w:rPr>
                      <w:rFonts w:ascii="Cambria Math" w:eastAsia="Batang" w:hAnsi="Cambria Math" w:cs="Times New Roman"/>
                      <w:i/>
                      <w:szCs w:val="24"/>
                      <w:lang w:val="en-GB" w:eastAsia="x-none"/>
                    </w:rPr>
                  </m:ctrlPr>
                </m:sSubSupPr>
                <m:e>
                  <m:r>
                    <w:rPr>
                      <w:rFonts w:ascii="Cambria Math" w:eastAsia="Batang" w:hAnsi="Cambria Math" w:cs="Times New Roman"/>
                      <w:szCs w:val="24"/>
                      <w:lang w:val="en-GB" w:eastAsia="x-none"/>
                    </w:rPr>
                    <m:t>N</m:t>
                  </m:r>
                </m:e>
                <m:sub>
                  <m:r>
                    <w:rPr>
                      <w:rFonts w:ascii="Cambria Math" w:eastAsia="Batang" w:hAnsi="Cambria Math" w:cs="Times New Roman"/>
                      <w:szCs w:val="24"/>
                      <w:lang w:val="en-GB" w:eastAsia="x-none"/>
                    </w:rPr>
                    <m:t>SSB</m:t>
                  </m:r>
                </m:sub>
                <m:sup>
                  <m:r>
                    <w:rPr>
                      <w:rFonts w:ascii="Cambria Math" w:eastAsia="Batang" w:hAnsi="Cambria Math" w:cs="Times New Roman"/>
                      <w:szCs w:val="24"/>
                      <w:lang w:val="en-GB" w:eastAsia="x-none"/>
                    </w:rPr>
                    <m:t>QCL</m:t>
                  </m:r>
                </m:sup>
              </m:sSubSup>
            </m:oMath>
            <w:r w:rsidRPr="00D30E6A">
              <w:rPr>
                <w:rFonts w:ascii="Times" w:eastAsia="Batang" w:hAnsi="Times" w:cs="Times New Roman"/>
                <w:szCs w:val="24"/>
                <w:lang w:val="en-GB" w:eastAsia="x-none"/>
              </w:rPr>
              <w:t>, at least support {16, 32, 64}</w:t>
            </w:r>
          </w:p>
          <w:p w14:paraId="38A0DA5C" w14:textId="77777777" w:rsidR="00D30E6A" w:rsidRPr="00D30E6A" w:rsidRDefault="00D30E6A" w:rsidP="00D30E6A">
            <w:pPr>
              <w:numPr>
                <w:ilvl w:val="0"/>
                <w:numId w:val="34"/>
              </w:numPr>
              <w:spacing w:after="0" w:line="240" w:lineRule="auto"/>
              <w:rPr>
                <w:rFonts w:ascii="Times" w:eastAsia="Batang" w:hAnsi="Times" w:cs="Times New Roman"/>
                <w:szCs w:val="24"/>
                <w:lang w:val="en-GB"/>
              </w:rPr>
            </w:pPr>
            <w:r w:rsidRPr="00D30E6A">
              <w:rPr>
                <w:rFonts w:ascii="Times" w:eastAsia="Batang" w:hAnsi="Times" w:cs="Times New Roman"/>
                <w:szCs w:val="24"/>
                <w:lang w:val="en-GB" w:eastAsia="x-none"/>
              </w:rPr>
              <w:t xml:space="preserve">If 1 bit is available in MIB for </w:t>
            </w:r>
            <m:oMath>
              <m:sSubSup>
                <m:sSubSupPr>
                  <m:ctrlPr>
                    <w:rPr>
                      <w:rFonts w:ascii="Cambria Math" w:eastAsia="Batang" w:hAnsi="Cambria Math" w:cs="Times New Roman"/>
                      <w:i/>
                      <w:szCs w:val="24"/>
                      <w:lang w:val="en-GB" w:eastAsia="x-none"/>
                    </w:rPr>
                  </m:ctrlPr>
                </m:sSubSupPr>
                <m:e>
                  <m:r>
                    <w:rPr>
                      <w:rFonts w:ascii="Cambria Math" w:eastAsia="Batang" w:hAnsi="Cambria Math" w:cs="Times New Roman"/>
                      <w:szCs w:val="24"/>
                      <w:lang w:val="en-GB" w:eastAsia="x-none"/>
                    </w:rPr>
                    <m:t>N</m:t>
                  </m:r>
                </m:e>
                <m:sub>
                  <m:r>
                    <w:rPr>
                      <w:rFonts w:ascii="Cambria Math" w:eastAsia="Batang" w:hAnsi="Cambria Math" w:cs="Times New Roman"/>
                      <w:szCs w:val="24"/>
                      <w:lang w:val="en-GB" w:eastAsia="x-none"/>
                    </w:rPr>
                    <m:t>SSB</m:t>
                  </m:r>
                </m:sub>
                <m:sup>
                  <m:r>
                    <w:rPr>
                      <w:rFonts w:ascii="Cambria Math" w:eastAsia="Batang" w:hAnsi="Cambria Math" w:cs="Times New Roman"/>
                      <w:szCs w:val="24"/>
                      <w:lang w:val="en-GB" w:eastAsia="x-none"/>
                    </w:rPr>
                    <m:t>QCL</m:t>
                  </m:r>
                </m:sup>
              </m:sSubSup>
            </m:oMath>
            <w:r w:rsidRPr="00D30E6A">
              <w:rPr>
                <w:rFonts w:ascii="Times" w:eastAsia="Batang" w:hAnsi="Times" w:cs="Times New Roman"/>
                <w:szCs w:val="24"/>
                <w:lang w:val="en-GB" w:eastAsia="x-none"/>
              </w:rPr>
              <w:t>, support {32, 64}</w:t>
            </w:r>
          </w:p>
          <w:p w14:paraId="0DE5C1C8" w14:textId="77777777" w:rsidR="00D30E6A" w:rsidRPr="00D30E6A" w:rsidRDefault="00D30E6A" w:rsidP="00D30E6A">
            <w:pPr>
              <w:numPr>
                <w:ilvl w:val="1"/>
                <w:numId w:val="34"/>
              </w:numPr>
              <w:spacing w:after="0" w:line="240" w:lineRule="auto"/>
              <w:rPr>
                <w:rFonts w:ascii="Times" w:eastAsia="Batang" w:hAnsi="Times" w:cs="Times New Roman"/>
                <w:szCs w:val="24"/>
                <w:lang w:val="en-GB"/>
              </w:rPr>
            </w:pPr>
            <w:r w:rsidRPr="00D30E6A">
              <w:rPr>
                <w:rFonts w:ascii="Times" w:eastAsia="Batang" w:hAnsi="Times" w:cs="Times New Roman"/>
                <w:szCs w:val="24"/>
                <w:lang w:val="en-GB" w:eastAsia="x-none"/>
              </w:rPr>
              <w:t xml:space="preserve">FFS: methods to indicate more </w:t>
            </w:r>
            <m:oMath>
              <m:sSubSup>
                <m:sSubSupPr>
                  <m:ctrlPr>
                    <w:rPr>
                      <w:rFonts w:ascii="Cambria Math" w:eastAsia="Batang" w:hAnsi="Cambria Math" w:cs="Times New Roman"/>
                      <w:i/>
                      <w:szCs w:val="24"/>
                      <w:lang w:val="en-GB" w:eastAsia="x-none"/>
                    </w:rPr>
                  </m:ctrlPr>
                </m:sSubSupPr>
                <m:e>
                  <m:r>
                    <w:rPr>
                      <w:rFonts w:ascii="Cambria Math" w:eastAsia="Batang" w:hAnsi="Cambria Math" w:cs="Times New Roman"/>
                      <w:szCs w:val="24"/>
                      <w:lang w:val="en-GB" w:eastAsia="x-none"/>
                    </w:rPr>
                    <m:t>N</m:t>
                  </m:r>
                </m:e>
                <m:sub>
                  <m:r>
                    <w:rPr>
                      <w:rFonts w:ascii="Cambria Math" w:eastAsia="Batang" w:hAnsi="Cambria Math" w:cs="Times New Roman"/>
                      <w:szCs w:val="24"/>
                      <w:lang w:val="en-GB" w:eastAsia="x-none"/>
                    </w:rPr>
                    <m:t>SSB</m:t>
                  </m:r>
                </m:sub>
                <m:sup>
                  <m:r>
                    <w:rPr>
                      <w:rFonts w:ascii="Cambria Math" w:eastAsia="Batang" w:hAnsi="Cambria Math" w:cs="Times New Roman"/>
                      <w:szCs w:val="24"/>
                      <w:lang w:val="en-GB" w:eastAsia="x-none"/>
                    </w:rPr>
                    <m:t>QCL</m:t>
                  </m:r>
                </m:sup>
              </m:sSubSup>
            </m:oMath>
            <w:r w:rsidRPr="00D30E6A">
              <w:rPr>
                <w:rFonts w:ascii="Times" w:eastAsia="Batang" w:hAnsi="Times" w:cs="Times New Roman"/>
                <w:szCs w:val="24"/>
                <w:lang w:val="en-GB" w:eastAsia="x-none"/>
              </w:rPr>
              <w:t> values without increasing used number of bits, e.g., {16, 32, 64}</w:t>
            </w:r>
          </w:p>
          <w:p w14:paraId="4247DEA3" w14:textId="77777777" w:rsidR="00D30E6A" w:rsidRPr="00D30E6A" w:rsidRDefault="00D30E6A" w:rsidP="00D30E6A">
            <w:pPr>
              <w:numPr>
                <w:ilvl w:val="0"/>
                <w:numId w:val="34"/>
              </w:numPr>
              <w:spacing w:after="0" w:line="240" w:lineRule="auto"/>
              <w:rPr>
                <w:rFonts w:ascii="Times" w:eastAsia="Batang" w:hAnsi="Times" w:cs="Times New Roman"/>
                <w:szCs w:val="24"/>
                <w:lang w:val="en-GB"/>
              </w:rPr>
            </w:pPr>
            <w:r w:rsidRPr="00D30E6A">
              <w:rPr>
                <w:rFonts w:ascii="Times" w:eastAsia="Batang" w:hAnsi="Times" w:cs="Times New Roman"/>
                <w:szCs w:val="24"/>
                <w:lang w:val="en-GB" w:eastAsia="x-none"/>
              </w:rPr>
              <w:t xml:space="preserve">Note: value </w:t>
            </w:r>
            <m:oMath>
              <m:sSubSup>
                <m:sSubSupPr>
                  <m:ctrlPr>
                    <w:rPr>
                      <w:rFonts w:ascii="Cambria Math" w:eastAsia="Batang" w:hAnsi="Cambria Math" w:cs="Times New Roman"/>
                      <w:i/>
                      <w:szCs w:val="24"/>
                      <w:lang w:val="en-GB" w:eastAsia="x-none"/>
                    </w:rPr>
                  </m:ctrlPr>
                </m:sSubSupPr>
                <m:e>
                  <m:r>
                    <w:rPr>
                      <w:rFonts w:ascii="Cambria Math" w:eastAsia="Batang" w:hAnsi="Cambria Math" w:cs="Times New Roman"/>
                      <w:szCs w:val="24"/>
                      <w:lang w:val="en-GB" w:eastAsia="x-none"/>
                    </w:rPr>
                    <m:t>N</m:t>
                  </m:r>
                </m:e>
                <m:sub>
                  <m:r>
                    <w:rPr>
                      <w:rFonts w:ascii="Cambria Math" w:eastAsia="Batang" w:hAnsi="Cambria Math" w:cs="Times New Roman"/>
                      <w:szCs w:val="24"/>
                      <w:lang w:val="en-GB" w:eastAsia="x-none"/>
                    </w:rPr>
                    <m:t>SSB</m:t>
                  </m:r>
                </m:sub>
                <m:sup>
                  <m:r>
                    <w:rPr>
                      <w:rFonts w:ascii="Cambria Math" w:eastAsia="Batang" w:hAnsi="Cambria Math" w:cs="Times New Roman"/>
                      <w:szCs w:val="24"/>
                      <w:lang w:val="en-GB" w:eastAsia="x-none"/>
                    </w:rPr>
                    <m:t>QCL</m:t>
                  </m:r>
                </m:sup>
              </m:sSubSup>
            </m:oMath>
            <w:r w:rsidRPr="00D30E6A">
              <w:rPr>
                <w:rFonts w:ascii="Times" w:eastAsia="Batang" w:hAnsi="Times" w:cs="Times New Roman"/>
                <w:szCs w:val="24"/>
                <w:lang w:val="en-GB" w:eastAsia="x-none"/>
              </w:rPr>
              <w:t> &lt; 64 indicates DBTW enabled/supported and operation with shared spectrum.</w:t>
            </w:r>
          </w:p>
          <w:p w14:paraId="5A34E9E8" w14:textId="77777777" w:rsidR="00D30E6A" w:rsidRPr="00D30E6A" w:rsidRDefault="00D30E6A" w:rsidP="00D30E6A">
            <w:pPr>
              <w:numPr>
                <w:ilvl w:val="0"/>
                <w:numId w:val="34"/>
              </w:numPr>
              <w:spacing w:after="0" w:line="240" w:lineRule="auto"/>
              <w:rPr>
                <w:rFonts w:ascii="Times" w:eastAsia="Batang" w:hAnsi="Times" w:cs="Times New Roman"/>
                <w:szCs w:val="24"/>
                <w:lang w:val="en-GB"/>
              </w:rPr>
            </w:pPr>
            <w:r w:rsidRPr="00D30E6A">
              <w:rPr>
                <w:rFonts w:ascii="Times" w:eastAsia="Batang" w:hAnsi="Times" w:cs="Times New Roman"/>
                <w:szCs w:val="24"/>
                <w:lang w:val="en-GB" w:eastAsia="x-none"/>
              </w:rPr>
              <w:t xml:space="preserve">Note: For operation without shared spectrum channel access, a UE expects to be configured with </w:t>
            </w:r>
            <m:oMath>
              <m:sSubSup>
                <m:sSubSupPr>
                  <m:ctrlPr>
                    <w:rPr>
                      <w:rFonts w:ascii="Cambria Math" w:eastAsia="Batang" w:hAnsi="Cambria Math" w:cs="Times New Roman"/>
                      <w:i/>
                      <w:szCs w:val="24"/>
                      <w:lang w:val="en-GB" w:eastAsia="x-none"/>
                    </w:rPr>
                  </m:ctrlPr>
                </m:sSubSupPr>
                <m:e>
                  <m:r>
                    <w:rPr>
                      <w:rFonts w:ascii="Cambria Math" w:eastAsia="Batang" w:hAnsi="Cambria Math" w:cs="Times New Roman"/>
                      <w:szCs w:val="24"/>
                      <w:lang w:val="en-GB" w:eastAsia="x-none"/>
                    </w:rPr>
                    <m:t>N</m:t>
                  </m:r>
                </m:e>
                <m:sub>
                  <m:r>
                    <w:rPr>
                      <w:rFonts w:ascii="Cambria Math" w:eastAsia="Batang" w:hAnsi="Cambria Math" w:cs="Times New Roman"/>
                      <w:szCs w:val="24"/>
                      <w:lang w:val="en-GB" w:eastAsia="x-none"/>
                    </w:rPr>
                    <m:t>SSB</m:t>
                  </m:r>
                </m:sub>
                <m:sup>
                  <m:r>
                    <w:rPr>
                      <w:rFonts w:ascii="Cambria Math" w:eastAsia="Batang" w:hAnsi="Cambria Math" w:cs="Times New Roman"/>
                      <w:szCs w:val="24"/>
                      <w:lang w:val="en-GB" w:eastAsia="x-none"/>
                    </w:rPr>
                    <m:t>QCL</m:t>
                  </m:r>
                </m:sup>
              </m:sSubSup>
            </m:oMath>
            <w:r w:rsidRPr="00D30E6A">
              <w:rPr>
                <w:rFonts w:ascii="Times" w:eastAsia="Batang" w:hAnsi="Times" w:cs="Times New Roman"/>
                <w:szCs w:val="24"/>
                <w:lang w:val="en-GB" w:eastAsia="x-none"/>
              </w:rPr>
              <w:t xml:space="preserve"> = 64. Use of  </w:t>
            </w:r>
            <m:oMath>
              <m:sSubSup>
                <m:sSubSupPr>
                  <m:ctrlPr>
                    <w:rPr>
                      <w:rFonts w:ascii="Cambria Math" w:eastAsia="Batang" w:hAnsi="Cambria Math" w:cs="Times New Roman"/>
                      <w:i/>
                      <w:szCs w:val="24"/>
                      <w:lang w:val="en-GB" w:eastAsia="x-none"/>
                    </w:rPr>
                  </m:ctrlPr>
                </m:sSubSupPr>
                <m:e>
                  <m:r>
                    <w:rPr>
                      <w:rFonts w:ascii="Cambria Math" w:eastAsia="Batang" w:hAnsi="Cambria Math" w:cs="Times New Roman"/>
                      <w:szCs w:val="24"/>
                      <w:lang w:val="en-GB" w:eastAsia="x-none"/>
                    </w:rPr>
                    <m:t>N</m:t>
                  </m:r>
                </m:e>
                <m:sub>
                  <m:r>
                    <w:rPr>
                      <w:rFonts w:ascii="Cambria Math" w:eastAsia="Batang" w:hAnsi="Cambria Math" w:cs="Times New Roman"/>
                      <w:szCs w:val="24"/>
                      <w:lang w:val="en-GB" w:eastAsia="x-none"/>
                    </w:rPr>
                    <m:t>SSB</m:t>
                  </m:r>
                </m:sub>
                <m:sup>
                  <m:r>
                    <w:rPr>
                      <w:rFonts w:ascii="Cambria Math" w:eastAsia="Batang" w:hAnsi="Cambria Math" w:cs="Times New Roman"/>
                      <w:szCs w:val="24"/>
                      <w:lang w:val="en-GB" w:eastAsia="x-none"/>
                    </w:rPr>
                    <m:t>QCL</m:t>
                  </m:r>
                </m:sup>
              </m:sSubSup>
            </m:oMath>
            <w:r w:rsidRPr="00D30E6A">
              <w:rPr>
                <w:rFonts w:ascii="Times" w:eastAsia="Batang" w:hAnsi="Times" w:cs="Times New Roman"/>
                <w:szCs w:val="24"/>
                <w:lang w:val="en-GB" w:eastAsia="x-none"/>
              </w:rPr>
              <w:t>=64 in shared spectrum is not precluded.</w:t>
            </w:r>
          </w:p>
          <w:p w14:paraId="3AFE4931" w14:textId="77777777" w:rsidR="00D30E6A" w:rsidRPr="00D30E6A" w:rsidRDefault="00D30E6A" w:rsidP="00D30E6A">
            <w:pPr>
              <w:numPr>
                <w:ilvl w:val="0"/>
                <w:numId w:val="34"/>
              </w:numPr>
              <w:spacing w:after="0" w:line="240" w:lineRule="auto"/>
              <w:rPr>
                <w:rFonts w:ascii="Times" w:eastAsia="Batang" w:hAnsi="Times" w:cs="Times New Roman"/>
                <w:szCs w:val="24"/>
                <w:lang w:val="en-GB"/>
              </w:rPr>
            </w:pPr>
            <w:r w:rsidRPr="00D30E6A">
              <w:rPr>
                <w:rFonts w:ascii="Times" w:eastAsia="Batang" w:hAnsi="Times" w:cs="Times New Roman"/>
                <w:szCs w:val="24"/>
                <w:lang w:val="en-GB" w:eastAsia="x-none"/>
              </w:rPr>
              <w:t xml:space="preserve">FFS: 1 bit or 2 bits used for </w:t>
            </w:r>
            <m:oMath>
              <m:sSubSup>
                <m:sSubSupPr>
                  <m:ctrlPr>
                    <w:rPr>
                      <w:rFonts w:ascii="Cambria Math" w:eastAsia="Batang" w:hAnsi="Cambria Math" w:cs="Times New Roman"/>
                      <w:i/>
                      <w:szCs w:val="24"/>
                      <w:lang w:val="en-GB" w:eastAsia="x-none"/>
                    </w:rPr>
                  </m:ctrlPr>
                </m:sSubSupPr>
                <m:e>
                  <m:r>
                    <w:rPr>
                      <w:rFonts w:ascii="Cambria Math" w:eastAsia="Batang" w:hAnsi="Cambria Math" w:cs="Times New Roman"/>
                      <w:szCs w:val="24"/>
                      <w:lang w:val="en-GB" w:eastAsia="x-none"/>
                    </w:rPr>
                    <m:t>N</m:t>
                  </m:r>
                </m:e>
                <m:sub>
                  <m:r>
                    <w:rPr>
                      <w:rFonts w:ascii="Cambria Math" w:eastAsia="Batang" w:hAnsi="Cambria Math" w:cs="Times New Roman"/>
                      <w:szCs w:val="24"/>
                      <w:lang w:val="en-GB" w:eastAsia="x-none"/>
                    </w:rPr>
                    <m:t>SSB</m:t>
                  </m:r>
                </m:sub>
                <m:sup>
                  <m:r>
                    <w:rPr>
                      <w:rFonts w:ascii="Cambria Math" w:eastAsia="Batang" w:hAnsi="Cambria Math" w:cs="Times New Roman"/>
                      <w:szCs w:val="24"/>
                      <w:lang w:val="en-GB" w:eastAsia="x-none"/>
                    </w:rPr>
                    <m:t>QCL</m:t>
                  </m:r>
                </m:sup>
              </m:sSubSup>
            </m:oMath>
          </w:p>
          <w:p w14:paraId="29EF5F4F" w14:textId="77777777" w:rsidR="00564D16" w:rsidRDefault="00564D16" w:rsidP="00564D16">
            <w:pPr>
              <w:overflowPunct w:val="0"/>
              <w:autoSpaceDE w:val="0"/>
              <w:autoSpaceDN w:val="0"/>
              <w:adjustRightInd w:val="0"/>
              <w:spacing w:after="0" w:line="240" w:lineRule="auto"/>
              <w:jc w:val="both"/>
              <w:textAlignment w:val="baseline"/>
              <w:rPr>
                <w:lang w:val="en-GB"/>
              </w:rPr>
            </w:pPr>
          </w:p>
          <w:p w14:paraId="409FB3CC" w14:textId="77777777" w:rsidR="00564D16" w:rsidRPr="00564D16" w:rsidRDefault="00564D16" w:rsidP="00564D16">
            <w:pPr>
              <w:spacing w:after="0" w:line="240" w:lineRule="auto"/>
              <w:rPr>
                <w:rFonts w:ascii="Times" w:eastAsia="Batang" w:hAnsi="Times" w:cs="Times New Roman"/>
                <w:szCs w:val="24"/>
                <w:lang w:val="en-GB"/>
              </w:rPr>
            </w:pPr>
            <w:r w:rsidRPr="00564D16">
              <w:rPr>
                <w:rFonts w:ascii="Times" w:eastAsia="Batang" w:hAnsi="Times" w:cs="Times New Roman"/>
                <w:szCs w:val="24"/>
                <w:highlight w:val="darkYellow"/>
                <w:lang w:val="en-GB" w:eastAsia="x-none"/>
              </w:rPr>
              <w:t>Working assumption:</w:t>
            </w:r>
          </w:p>
          <w:p w14:paraId="49C16144" w14:textId="77777777" w:rsidR="00564D16" w:rsidRPr="00564D16" w:rsidRDefault="00564D16" w:rsidP="00564D16">
            <w:pPr>
              <w:spacing w:after="0" w:line="240" w:lineRule="auto"/>
              <w:rPr>
                <w:rFonts w:ascii="Times" w:eastAsia="Batang" w:hAnsi="Times" w:cs="Times New Roman"/>
                <w:szCs w:val="24"/>
                <w:lang w:val="en-GB"/>
              </w:rPr>
            </w:pPr>
            <w:r w:rsidRPr="00564D16">
              <w:rPr>
                <w:rFonts w:ascii="Times" w:eastAsia="Batang" w:hAnsi="Times" w:cs="Times New Roman"/>
                <w:szCs w:val="24"/>
                <w:lang w:val="en-GB" w:eastAsia="x-none"/>
              </w:rPr>
              <w:t>For SCS that DBTW is supported, the following fields are used to indicate parameters related to operation of DBTW</w:t>
            </w:r>
          </w:p>
          <w:p w14:paraId="1ABD4479" w14:textId="77777777" w:rsidR="00564D16" w:rsidRPr="00564D16" w:rsidRDefault="00564D16" w:rsidP="00564D16">
            <w:pPr>
              <w:numPr>
                <w:ilvl w:val="0"/>
                <w:numId w:val="34"/>
              </w:numPr>
              <w:spacing w:after="0" w:line="240" w:lineRule="auto"/>
              <w:rPr>
                <w:rFonts w:ascii="Times" w:eastAsia="Batang" w:hAnsi="Times" w:cs="Times New Roman"/>
                <w:szCs w:val="24"/>
                <w:lang w:val="en-GB"/>
              </w:rPr>
            </w:pPr>
            <w:r w:rsidRPr="00564D16">
              <w:rPr>
                <w:rFonts w:ascii="Times" w:eastAsia="Batang" w:hAnsi="Times" w:cs="Times New Roman"/>
                <w:szCs w:val="24"/>
                <w:lang w:val="en-GB" w:eastAsia="x-none"/>
              </w:rPr>
              <w:t xml:space="preserve">If only 1 bit is needed: </w:t>
            </w:r>
            <w:proofErr w:type="spellStart"/>
            <w:r w:rsidRPr="00564D16">
              <w:rPr>
                <w:rFonts w:ascii="Times" w:eastAsia="Batang" w:hAnsi="Times" w:cs="Times New Roman"/>
                <w:szCs w:val="24"/>
                <w:lang w:val="en-GB" w:eastAsia="x-none"/>
              </w:rPr>
              <w:t>subCarrierSpacingCommon</w:t>
            </w:r>
            <w:proofErr w:type="spellEnd"/>
          </w:p>
          <w:p w14:paraId="69F89678" w14:textId="77777777" w:rsidR="00564D16" w:rsidRPr="00564D16" w:rsidRDefault="00564D16" w:rsidP="00564D16">
            <w:pPr>
              <w:numPr>
                <w:ilvl w:val="0"/>
                <w:numId w:val="34"/>
              </w:numPr>
              <w:spacing w:after="0" w:line="240" w:lineRule="auto"/>
              <w:rPr>
                <w:rFonts w:ascii="Times" w:eastAsia="Batang" w:hAnsi="Times" w:cs="Times New Roman"/>
                <w:szCs w:val="24"/>
                <w:lang w:val="en-GB"/>
              </w:rPr>
            </w:pPr>
            <w:r w:rsidRPr="00564D16">
              <w:rPr>
                <w:rFonts w:ascii="Times" w:eastAsia="Batang" w:hAnsi="Times" w:cs="Times New Roman"/>
                <w:szCs w:val="24"/>
                <w:lang w:val="en-GB" w:eastAsia="x-none"/>
              </w:rPr>
              <w:t xml:space="preserve">If 2 bits is needed: </w:t>
            </w:r>
            <w:proofErr w:type="spellStart"/>
            <w:r w:rsidRPr="00564D16">
              <w:rPr>
                <w:rFonts w:ascii="Times" w:eastAsia="Batang" w:hAnsi="Times" w:cs="Times New Roman"/>
                <w:szCs w:val="24"/>
                <w:lang w:val="en-GB" w:eastAsia="x-none"/>
              </w:rPr>
              <w:t>subCarrierSpacingCommon</w:t>
            </w:r>
            <w:proofErr w:type="spellEnd"/>
            <w:r w:rsidRPr="00564D16">
              <w:rPr>
                <w:rFonts w:ascii="Times" w:eastAsia="Batang" w:hAnsi="Times" w:cs="Times New Roman"/>
                <w:szCs w:val="24"/>
                <w:lang w:val="en-GB" w:eastAsia="x-none"/>
              </w:rPr>
              <w:t xml:space="preserve">, and 1 bit from pdcch-ConfigSIB1 (pending CORESET0 or search space design would </w:t>
            </w:r>
            <w:proofErr w:type="spellStart"/>
            <w:r w:rsidRPr="00564D16">
              <w:rPr>
                <w:rFonts w:ascii="Times" w:eastAsia="Batang" w:hAnsi="Times" w:cs="Times New Roman"/>
                <w:szCs w:val="24"/>
                <w:lang w:val="en-GB" w:eastAsia="x-none"/>
              </w:rPr>
              <w:t>allows</w:t>
            </w:r>
            <w:proofErr w:type="spellEnd"/>
            <w:r w:rsidRPr="00564D16">
              <w:rPr>
                <w:rFonts w:ascii="Times" w:eastAsia="Batang" w:hAnsi="Times" w:cs="Times New Roman"/>
                <w:szCs w:val="24"/>
                <w:lang w:val="en-GB" w:eastAsia="x-none"/>
              </w:rPr>
              <w:t xml:space="preserve"> for this bit), else, use the spare-bit (not the </w:t>
            </w:r>
            <w:proofErr w:type="spellStart"/>
            <w:r w:rsidRPr="00564D16">
              <w:rPr>
                <w:rFonts w:ascii="Times" w:eastAsia="Batang" w:hAnsi="Times" w:cs="Times New Roman"/>
                <w:szCs w:val="24"/>
                <w:lang w:val="en-GB" w:eastAsia="x-none"/>
              </w:rPr>
              <w:t>Msg</w:t>
            </w:r>
            <w:proofErr w:type="spellEnd"/>
            <w:r w:rsidRPr="00564D16">
              <w:rPr>
                <w:rFonts w:ascii="Times" w:eastAsia="Batang" w:hAnsi="Times" w:cs="Times New Roman"/>
                <w:szCs w:val="24"/>
                <w:lang w:val="en-GB" w:eastAsia="x-none"/>
              </w:rPr>
              <w:t xml:space="preserve"> Extension bit)</w:t>
            </w:r>
          </w:p>
          <w:p w14:paraId="00B1627F" w14:textId="77777777" w:rsidR="00564D16" w:rsidRPr="00564D16" w:rsidRDefault="00564D16" w:rsidP="00564D16">
            <w:pPr>
              <w:numPr>
                <w:ilvl w:val="1"/>
                <w:numId w:val="34"/>
              </w:numPr>
              <w:spacing w:after="0" w:line="240" w:lineRule="auto"/>
              <w:rPr>
                <w:rFonts w:ascii="Times" w:eastAsia="Batang" w:hAnsi="Times" w:cs="Times New Roman"/>
                <w:szCs w:val="24"/>
                <w:lang w:val="en-GB"/>
              </w:rPr>
            </w:pPr>
            <w:r w:rsidRPr="00564D16">
              <w:rPr>
                <w:rFonts w:ascii="Times" w:eastAsia="Batang" w:hAnsi="Times" w:cs="Times New Roman"/>
                <w:szCs w:val="24"/>
                <w:lang w:val="en-GB" w:eastAsia="x-none"/>
              </w:rPr>
              <w:t xml:space="preserve">The design of CORESET0 and search space shall be done without any consideration to this proposal </w:t>
            </w:r>
          </w:p>
          <w:p w14:paraId="301C6101" w14:textId="77777777" w:rsidR="00564D16" w:rsidRPr="00564D16" w:rsidRDefault="00564D16" w:rsidP="00564D16">
            <w:pPr>
              <w:numPr>
                <w:ilvl w:val="1"/>
                <w:numId w:val="34"/>
              </w:numPr>
              <w:spacing w:after="0" w:line="240" w:lineRule="auto"/>
              <w:rPr>
                <w:rFonts w:ascii="Times" w:eastAsia="Batang" w:hAnsi="Times" w:cs="Times New Roman"/>
                <w:szCs w:val="24"/>
                <w:lang w:val="en-GB"/>
              </w:rPr>
            </w:pPr>
            <w:r w:rsidRPr="00564D16">
              <w:rPr>
                <w:rFonts w:ascii="Times" w:eastAsia="Batang" w:hAnsi="Times" w:cs="Times New Roman"/>
                <w:szCs w:val="24"/>
                <w:lang w:val="en-GB" w:eastAsia="x-none"/>
              </w:rPr>
              <w:lastRenderedPageBreak/>
              <w:t>If 2 bits are needed for both 120kHz and 480/960kHz cases, then use the same bit field combination (i.e. use pdcch-ConfigSIB1 bit for 120/480/960 kHz or spare-bit for 120/480.960 kHz)</w:t>
            </w:r>
          </w:p>
          <w:p w14:paraId="4BC2260D" w14:textId="77777777" w:rsidR="00564D16" w:rsidRPr="00564D16" w:rsidRDefault="00564D16" w:rsidP="00564D16">
            <w:pPr>
              <w:numPr>
                <w:ilvl w:val="1"/>
                <w:numId w:val="34"/>
              </w:numPr>
              <w:spacing w:after="0" w:line="240" w:lineRule="auto"/>
              <w:rPr>
                <w:rFonts w:ascii="Times" w:eastAsia="Batang" w:hAnsi="Times" w:cs="Times New Roman"/>
                <w:szCs w:val="24"/>
                <w:lang w:val="en-GB"/>
              </w:rPr>
            </w:pPr>
            <w:r w:rsidRPr="00564D16">
              <w:rPr>
                <w:rFonts w:ascii="Times" w:eastAsia="Batang" w:hAnsi="Times" w:cs="Times New Roman"/>
                <w:szCs w:val="24"/>
                <w:lang w:val="en-GB" w:eastAsia="x-none"/>
              </w:rPr>
              <w:t xml:space="preserve">Note: If pdcch-ConfigSIB1 bit is used, the use of </w:t>
            </w:r>
            <w:proofErr w:type="spellStart"/>
            <w:r w:rsidRPr="00564D16">
              <w:rPr>
                <w:rFonts w:ascii="Times" w:eastAsia="Batang" w:hAnsi="Times" w:cs="Times New Roman"/>
                <w:szCs w:val="24"/>
                <w:lang w:val="en-GB" w:eastAsia="x-none"/>
              </w:rPr>
              <w:t>controlResourceSetZero</w:t>
            </w:r>
            <w:proofErr w:type="spellEnd"/>
            <w:r w:rsidRPr="00564D16">
              <w:rPr>
                <w:rFonts w:ascii="Times" w:eastAsia="Batang" w:hAnsi="Times" w:cs="Times New Roman"/>
                <w:szCs w:val="24"/>
                <w:lang w:val="en-GB" w:eastAsia="x-none"/>
              </w:rPr>
              <w:t xml:space="preserve"> (</w:t>
            </w:r>
            <w:proofErr w:type="spellStart"/>
            <w:r w:rsidRPr="00564D16">
              <w:rPr>
                <w:rFonts w:ascii="Times" w:eastAsia="Batang" w:hAnsi="Times" w:cs="Times New Roman"/>
                <w:szCs w:val="24"/>
                <w:lang w:val="en-GB" w:eastAsia="x-none"/>
              </w:rPr>
              <w:t>searchSpaceZero</w:t>
            </w:r>
            <w:proofErr w:type="spellEnd"/>
            <w:r w:rsidRPr="00564D16">
              <w:rPr>
                <w:rFonts w:ascii="Times" w:eastAsia="Batang" w:hAnsi="Times" w:cs="Times New Roman"/>
                <w:szCs w:val="24"/>
                <w:lang w:val="en-GB" w:eastAsia="x-none"/>
              </w:rPr>
              <w:t xml:space="preserve">) for 120 kHz and   </w:t>
            </w:r>
            <w:proofErr w:type="spellStart"/>
            <w:r w:rsidRPr="00564D16">
              <w:rPr>
                <w:rFonts w:ascii="Times" w:eastAsia="Batang" w:hAnsi="Times" w:cs="Times New Roman"/>
                <w:szCs w:val="24"/>
                <w:lang w:val="en-GB" w:eastAsia="x-none"/>
              </w:rPr>
              <w:t>searchSpaceZero</w:t>
            </w:r>
            <w:proofErr w:type="spellEnd"/>
            <w:r w:rsidRPr="00564D16">
              <w:rPr>
                <w:rFonts w:ascii="Times" w:eastAsia="Batang" w:hAnsi="Times" w:cs="Times New Roman"/>
                <w:szCs w:val="24"/>
                <w:lang w:val="en-GB" w:eastAsia="x-none"/>
              </w:rPr>
              <w:t xml:space="preserve"> (</w:t>
            </w:r>
            <w:proofErr w:type="spellStart"/>
            <w:r w:rsidRPr="00564D16">
              <w:rPr>
                <w:rFonts w:ascii="Times" w:eastAsia="Batang" w:hAnsi="Times" w:cs="Times New Roman"/>
                <w:szCs w:val="24"/>
                <w:lang w:val="en-GB" w:eastAsia="x-none"/>
              </w:rPr>
              <w:t>controlResourceSetZero</w:t>
            </w:r>
            <w:proofErr w:type="spellEnd"/>
            <w:r w:rsidRPr="00564D16">
              <w:rPr>
                <w:rFonts w:ascii="Times" w:eastAsia="Batang" w:hAnsi="Times" w:cs="Times New Roman"/>
                <w:szCs w:val="24"/>
                <w:lang w:val="en-GB" w:eastAsia="x-none"/>
              </w:rPr>
              <w:t>) for 480/960 kHz is not precluded</w:t>
            </w:r>
          </w:p>
          <w:p w14:paraId="723A9906" w14:textId="77777777" w:rsidR="00564D16" w:rsidRPr="00564D16" w:rsidRDefault="00564D16" w:rsidP="00564D16">
            <w:pPr>
              <w:numPr>
                <w:ilvl w:val="0"/>
                <w:numId w:val="34"/>
              </w:numPr>
              <w:spacing w:after="0" w:line="240" w:lineRule="auto"/>
              <w:rPr>
                <w:rFonts w:ascii="Times" w:eastAsia="Batang" w:hAnsi="Times" w:cs="Times New Roman"/>
                <w:szCs w:val="24"/>
                <w:lang w:val="en-GB"/>
              </w:rPr>
            </w:pPr>
            <w:r w:rsidRPr="00564D16">
              <w:rPr>
                <w:rFonts w:ascii="Times" w:eastAsia="Batang" w:hAnsi="Times" w:cs="Times New Roman"/>
                <w:szCs w:val="24"/>
                <w:lang w:val="en-GB" w:eastAsia="x-none"/>
              </w:rPr>
              <w:t>FFS: if 3 bits are required</w:t>
            </w:r>
          </w:p>
          <w:p w14:paraId="4D0D6AAC" w14:textId="77777777" w:rsidR="00564D16" w:rsidRPr="00564D16" w:rsidRDefault="00564D16" w:rsidP="00564D16">
            <w:pPr>
              <w:numPr>
                <w:ilvl w:val="0"/>
                <w:numId w:val="34"/>
              </w:numPr>
              <w:spacing w:after="0" w:line="240" w:lineRule="auto"/>
              <w:rPr>
                <w:rFonts w:ascii="Times" w:eastAsia="Batang" w:hAnsi="Times" w:cs="Times New Roman"/>
                <w:szCs w:val="24"/>
                <w:lang w:val="en-GB"/>
              </w:rPr>
            </w:pPr>
            <w:r w:rsidRPr="00564D16">
              <w:rPr>
                <w:rFonts w:ascii="Times" w:eastAsia="Batang" w:hAnsi="Times" w:cs="Times New Roman"/>
                <w:szCs w:val="24"/>
                <w:lang w:val="en-GB" w:eastAsia="x-none"/>
              </w:rPr>
              <w:t>Note: the working assumption can be confirmed after RAN1 agrees on the number of needed SSB-CORESET0 offsets based on RAN4 channelization design</w:t>
            </w:r>
          </w:p>
          <w:p w14:paraId="5E7F00A9" w14:textId="1EDD46BC" w:rsidR="00564D16" w:rsidRPr="00C35C33" w:rsidRDefault="00564D16" w:rsidP="00C35C33">
            <w:pPr>
              <w:overflowPunct w:val="0"/>
              <w:autoSpaceDE w:val="0"/>
              <w:autoSpaceDN w:val="0"/>
              <w:adjustRightInd w:val="0"/>
              <w:spacing w:after="0" w:line="240" w:lineRule="auto"/>
              <w:jc w:val="both"/>
              <w:textAlignment w:val="baseline"/>
            </w:pPr>
          </w:p>
        </w:tc>
      </w:tr>
    </w:tbl>
    <w:p w14:paraId="73A9CD49" w14:textId="543557D0" w:rsidR="00564D16" w:rsidRDefault="00564D16" w:rsidP="002E0B19">
      <w:pPr>
        <w:pStyle w:val="BodyText"/>
      </w:pPr>
    </w:p>
    <w:bookmarkEnd w:id="24"/>
    <w:p w14:paraId="5FFE75CD" w14:textId="08768E8F" w:rsidR="00AE0735" w:rsidRDefault="00AE0735" w:rsidP="00CE0230"/>
    <w:p w14:paraId="39F5B2E1" w14:textId="37E07B9E" w:rsidR="0011293C" w:rsidRDefault="0011293C" w:rsidP="00B11A90">
      <w:pPr>
        <w:pStyle w:val="Heading3"/>
      </w:pPr>
      <w:r>
        <w:t>2.3.</w:t>
      </w:r>
      <w:r w:rsidR="00237F2F">
        <w:t>1</w:t>
      </w:r>
      <w:r>
        <w:tab/>
        <w:t xml:space="preserve">Number of candidate </w:t>
      </w:r>
      <w:r w:rsidR="00480052">
        <w:t xml:space="preserve">SS/PBCH block </w:t>
      </w:r>
      <w:r>
        <w:t>positions</w:t>
      </w:r>
    </w:p>
    <w:p w14:paraId="0A101881" w14:textId="4747BF11" w:rsidR="00B3136A" w:rsidRDefault="00AA3C97" w:rsidP="0011293C">
      <w:pPr>
        <w:rPr>
          <w:lang w:val="en-GB" w:eastAsia="ja-JP"/>
        </w:rPr>
      </w:pPr>
      <w:r>
        <w:rPr>
          <w:lang w:val="en-GB" w:eastAsia="ja-JP"/>
        </w:rPr>
        <w:t xml:space="preserve">In RAN1#106-e, RAN1 discussed supporting additional SSB candidate positions compared to the 64 supported for FR2, and a working assumption on only supporting 64 </w:t>
      </w:r>
      <w:r w:rsidR="00051A64">
        <w:rPr>
          <w:lang w:val="en-GB" w:eastAsia="ja-JP"/>
        </w:rPr>
        <w:t>for 120 kHz SCS</w:t>
      </w:r>
      <w:r>
        <w:rPr>
          <w:lang w:val="en-GB" w:eastAsia="ja-JP"/>
        </w:rPr>
        <w:t xml:space="preserve"> </w:t>
      </w:r>
      <w:r w:rsidR="00446CB5">
        <w:rPr>
          <w:lang w:val="en-GB" w:eastAsia="ja-JP"/>
        </w:rPr>
        <w:t xml:space="preserve">also for the FR2-2 range </w:t>
      </w:r>
      <w:r>
        <w:rPr>
          <w:lang w:val="en-GB" w:eastAsia="ja-JP"/>
        </w:rPr>
        <w:t>was made</w:t>
      </w:r>
      <w:r w:rsidDel="000646CE">
        <w:rPr>
          <w:lang w:val="en-GB" w:eastAsia="ja-JP"/>
        </w:rPr>
        <w:t>.</w:t>
      </w:r>
      <w:r>
        <w:rPr>
          <w:lang w:val="en-GB" w:eastAsia="ja-JP"/>
        </w:rPr>
        <w:t xml:space="preserve"> </w:t>
      </w:r>
      <w:r w:rsidR="00B3136A">
        <w:rPr>
          <w:lang w:val="en-GB" w:eastAsia="ja-JP"/>
        </w:rPr>
        <w:t xml:space="preserve">In RAN1#107-e it was further discussed supporting more than 64 candidate positions for 480/960 kHz SCS. </w:t>
      </w:r>
    </w:p>
    <w:p w14:paraId="302D8615" w14:textId="40905102" w:rsidR="00446CB5" w:rsidRDefault="004466A4" w:rsidP="0011293C">
      <w:pPr>
        <w:rPr>
          <w:lang w:val="en-GB" w:eastAsia="ja-JP"/>
        </w:rPr>
      </w:pPr>
      <w:r>
        <w:rPr>
          <w:lang w:val="en-GB" w:eastAsia="ja-JP"/>
        </w:rPr>
        <w:t>Some of the</w:t>
      </w:r>
      <w:r w:rsidR="0011293C">
        <w:rPr>
          <w:lang w:val="en-GB" w:eastAsia="ja-JP"/>
        </w:rPr>
        <w:t xml:space="preserve"> </w:t>
      </w:r>
      <w:r w:rsidR="000646CE">
        <w:rPr>
          <w:lang w:val="en-GB" w:eastAsia="ja-JP"/>
        </w:rPr>
        <w:t xml:space="preserve">proponents of increasing the number of candidate positions have outlined </w:t>
      </w:r>
      <w:r w:rsidR="0011293C">
        <w:rPr>
          <w:lang w:val="en-GB" w:eastAsia="ja-JP"/>
        </w:rPr>
        <w:t xml:space="preserve">solutions </w:t>
      </w:r>
      <w:r w:rsidR="000646CE">
        <w:rPr>
          <w:lang w:val="en-GB" w:eastAsia="ja-JP"/>
        </w:rPr>
        <w:t xml:space="preserve">that </w:t>
      </w:r>
      <w:r w:rsidR="0011293C">
        <w:rPr>
          <w:lang w:val="en-GB" w:eastAsia="ja-JP"/>
        </w:rPr>
        <w:t xml:space="preserve">change the fundamental PBCH processing procedures in 38.212. </w:t>
      </w:r>
      <w:r w:rsidR="00455EC1">
        <w:rPr>
          <w:lang w:val="en-GB" w:eastAsia="ja-JP"/>
        </w:rPr>
        <w:t xml:space="preserve">One proposed option is to </w:t>
      </w:r>
      <w:r w:rsidR="004C5E64">
        <w:rPr>
          <w:lang w:val="en-GB" w:eastAsia="ja-JP"/>
        </w:rPr>
        <w:t>swap bits between PBCH and MIB. Specifically, it is proposed that MIB carries</w:t>
      </w:r>
      <w:r w:rsidR="00455EC1">
        <w:rPr>
          <w:lang w:val="en-GB" w:eastAsia="ja-JP"/>
        </w:rPr>
        <w:t xml:space="preserve"> the </w:t>
      </w:r>
      <w:r w:rsidR="00B66791">
        <w:rPr>
          <w:lang w:val="en-GB" w:eastAsia="ja-JP"/>
        </w:rPr>
        <w:t>4</w:t>
      </w:r>
      <w:r w:rsidR="00B66791" w:rsidRPr="00B17E8E">
        <w:rPr>
          <w:vertAlign w:val="superscript"/>
          <w:lang w:val="en-GB" w:eastAsia="ja-JP"/>
        </w:rPr>
        <w:t>th</w:t>
      </w:r>
      <w:r w:rsidR="00B66791">
        <w:rPr>
          <w:lang w:val="en-GB" w:eastAsia="ja-JP"/>
        </w:rPr>
        <w:t xml:space="preserve"> least</w:t>
      </w:r>
      <w:r w:rsidR="00455EC1">
        <w:rPr>
          <w:lang w:val="en-GB" w:eastAsia="ja-JP"/>
        </w:rPr>
        <w:t xml:space="preserve"> significant </w:t>
      </w:r>
      <w:r w:rsidR="004C5E64">
        <w:rPr>
          <w:lang w:val="en-GB" w:eastAsia="ja-JP"/>
        </w:rPr>
        <w:t xml:space="preserve">bit of </w:t>
      </w:r>
      <w:r w:rsidR="00455EC1">
        <w:rPr>
          <w:lang w:val="en-GB" w:eastAsia="ja-JP"/>
        </w:rPr>
        <w:t>SFN</w:t>
      </w:r>
      <w:r w:rsidR="004C5E64">
        <w:rPr>
          <w:lang w:val="en-GB" w:eastAsia="ja-JP"/>
        </w:rPr>
        <w:t>, instead of the PBCH (</w:t>
      </w:r>
      <m:oMath>
        <m:sSub>
          <m:sSubPr>
            <m:ctrlPr>
              <w:rPr>
                <w:rFonts w:ascii="Cambria Math" w:eastAsia="SimSun" w:hAnsi="Times New Roman" w:cs="Times New Roman"/>
                <w:i/>
                <w:szCs w:val="20"/>
                <w:lang w:val="en-GB"/>
              </w:rPr>
            </m:ctrlPr>
          </m:sSubPr>
          <m:e>
            <m:acc>
              <m:accPr>
                <m:chr m:val="̄"/>
                <m:ctrlPr>
                  <w:rPr>
                    <w:rFonts w:ascii="Cambria Math" w:eastAsia="SimSun" w:hAnsi="Times New Roman" w:cs="Times New Roman"/>
                    <w:i/>
                    <w:szCs w:val="20"/>
                    <w:lang w:val="en-GB"/>
                  </w:rPr>
                </m:ctrlPr>
              </m:accPr>
              <m:e>
                <m:r>
                  <w:rPr>
                    <w:rFonts w:ascii="Cambria Math" w:eastAsia="SimSun" w:hAnsi="Times New Roman" w:cs="Times New Roman"/>
                    <w:szCs w:val="20"/>
                    <w:lang w:val="en-GB"/>
                  </w:rPr>
                  <m:t>a</m:t>
                </m:r>
              </m:e>
            </m:acc>
          </m:e>
          <m:sub>
            <m:acc>
              <m:accPr>
                <m:chr m:val="̄"/>
                <m:ctrlPr>
                  <w:rPr>
                    <w:rFonts w:ascii="Cambria Math" w:eastAsia="SimSun" w:hAnsi="Times New Roman" w:cs="Times New Roman"/>
                    <w:i/>
                    <w:szCs w:val="20"/>
                    <w:lang w:val="en-GB"/>
                  </w:rPr>
                </m:ctrlPr>
              </m:accPr>
              <m:e>
                <m:r>
                  <w:rPr>
                    <w:rFonts w:ascii="Cambria Math" w:eastAsia="SimSun" w:hAnsi="Times New Roman" w:cs="Times New Roman"/>
                    <w:szCs w:val="20"/>
                    <w:lang w:val="en-GB"/>
                  </w:rPr>
                  <m:t>A</m:t>
                </m:r>
              </m:e>
            </m:acc>
          </m:sub>
        </m:sSub>
      </m:oMath>
      <w:r w:rsidR="004C5E64">
        <w:rPr>
          <w:lang w:val="en-GB" w:eastAsia="ja-JP"/>
        </w:rPr>
        <w:t xml:space="preserve"> bit 38.212). The </w:t>
      </w:r>
      <m:oMath>
        <m:sSub>
          <m:sSubPr>
            <m:ctrlPr>
              <w:rPr>
                <w:rFonts w:ascii="Cambria Math" w:eastAsia="SimSun" w:hAnsi="Times New Roman" w:cs="Times New Roman"/>
                <w:i/>
                <w:szCs w:val="20"/>
                <w:lang w:val="en-GB"/>
              </w:rPr>
            </m:ctrlPr>
          </m:sSubPr>
          <m:e>
            <m:acc>
              <m:accPr>
                <m:chr m:val="̄"/>
                <m:ctrlPr>
                  <w:rPr>
                    <w:rFonts w:ascii="Cambria Math" w:eastAsia="SimSun" w:hAnsi="Times New Roman" w:cs="Times New Roman"/>
                    <w:i/>
                    <w:szCs w:val="20"/>
                    <w:lang w:val="en-GB"/>
                  </w:rPr>
                </m:ctrlPr>
              </m:accPr>
              <m:e>
                <m:r>
                  <w:rPr>
                    <w:rFonts w:ascii="Cambria Math" w:eastAsia="SimSun" w:hAnsi="Times New Roman" w:cs="Times New Roman"/>
                    <w:szCs w:val="20"/>
                    <w:lang w:val="en-GB"/>
                  </w:rPr>
                  <m:t>a</m:t>
                </m:r>
              </m:e>
            </m:acc>
          </m:e>
          <m:sub>
            <m:acc>
              <m:accPr>
                <m:chr m:val="̄"/>
                <m:ctrlPr>
                  <w:rPr>
                    <w:rFonts w:ascii="Cambria Math" w:eastAsia="SimSun" w:hAnsi="Times New Roman" w:cs="Times New Roman"/>
                    <w:i/>
                    <w:szCs w:val="20"/>
                    <w:lang w:val="en-GB"/>
                  </w:rPr>
                </m:ctrlPr>
              </m:accPr>
              <m:e>
                <m:r>
                  <w:rPr>
                    <w:rFonts w:ascii="Cambria Math" w:eastAsia="SimSun" w:hAnsi="Times New Roman" w:cs="Times New Roman"/>
                    <w:szCs w:val="20"/>
                    <w:lang w:val="en-GB"/>
                  </w:rPr>
                  <m:t>A</m:t>
                </m:r>
              </m:e>
            </m:acc>
          </m:sub>
        </m:sSub>
      </m:oMath>
      <w:r w:rsidR="00455EC1">
        <w:rPr>
          <w:rFonts w:eastAsiaTheme="minorEastAsia"/>
          <w:szCs w:val="20"/>
          <w:lang w:val="en-GB"/>
        </w:rPr>
        <w:t xml:space="preserve"> bit in </w:t>
      </w:r>
      <w:r w:rsidR="00455EC1">
        <w:rPr>
          <w:lang w:val="en-GB" w:eastAsia="ja-JP"/>
        </w:rPr>
        <w:t xml:space="preserve">PBCH payload </w:t>
      </w:r>
      <w:r w:rsidR="004C5E64">
        <w:rPr>
          <w:lang w:val="en-GB" w:eastAsia="ja-JP"/>
        </w:rPr>
        <w:t>would then be used</w:t>
      </w:r>
      <w:r w:rsidR="00446CB5">
        <w:rPr>
          <w:lang w:val="en-GB" w:eastAsia="ja-JP"/>
        </w:rPr>
        <w:t xml:space="preserve"> </w:t>
      </w:r>
      <w:r w:rsidR="00455EC1">
        <w:rPr>
          <w:lang w:val="en-GB" w:eastAsia="ja-JP"/>
        </w:rPr>
        <w:t xml:space="preserve">to signal additional candidate SSB indexes. There are several issues with this proposal as discussed below. </w:t>
      </w:r>
    </w:p>
    <w:p w14:paraId="259D4989" w14:textId="6099D537" w:rsidR="00446CB5" w:rsidRDefault="00455EC1" w:rsidP="0011293C">
      <w:pPr>
        <w:rPr>
          <w:lang w:val="en-GB" w:eastAsia="ja-JP"/>
        </w:rPr>
      </w:pPr>
      <w:r>
        <w:rPr>
          <w:lang w:val="en-GB" w:eastAsia="ja-JP"/>
        </w:rPr>
        <w:t xml:space="preserve">Firstly, one bit in MIB needs to be </w:t>
      </w:r>
      <w:r w:rsidR="004C5E64">
        <w:rPr>
          <w:lang w:val="en-GB" w:eastAsia="ja-JP"/>
        </w:rPr>
        <w:t>repurposed</w:t>
      </w:r>
      <w:r>
        <w:rPr>
          <w:lang w:val="en-GB" w:eastAsia="ja-JP"/>
        </w:rPr>
        <w:t xml:space="preserve"> for </w:t>
      </w:r>
      <w:r w:rsidR="004C5E64">
        <w:rPr>
          <w:lang w:val="en-GB" w:eastAsia="ja-JP"/>
        </w:rPr>
        <w:t>carrying the 4</w:t>
      </w:r>
      <w:r w:rsidR="004C5E64" w:rsidRPr="00695400">
        <w:rPr>
          <w:vertAlign w:val="superscript"/>
          <w:lang w:val="en-GB" w:eastAsia="ja-JP"/>
        </w:rPr>
        <w:t>th</w:t>
      </w:r>
      <w:r w:rsidR="004C5E64">
        <w:rPr>
          <w:lang w:val="en-GB" w:eastAsia="ja-JP"/>
        </w:rPr>
        <w:t xml:space="preserve"> LSB of SFN</w:t>
      </w:r>
      <w:r>
        <w:rPr>
          <w:lang w:val="en-GB" w:eastAsia="ja-JP"/>
        </w:rPr>
        <w:t>. Judging from the discussions in RAN1#106</w:t>
      </w:r>
      <w:r w:rsidR="00446CB5">
        <w:rPr>
          <w:lang w:val="en-GB" w:eastAsia="ja-JP"/>
        </w:rPr>
        <w:t>b</w:t>
      </w:r>
      <w:r>
        <w:rPr>
          <w:lang w:val="en-GB" w:eastAsia="ja-JP"/>
        </w:rPr>
        <w:t xml:space="preserve">-e regarding finding bits to signal Q in MIB, it seems very difficult to find yet another bit </w:t>
      </w:r>
      <w:r w:rsidR="00446CB5">
        <w:rPr>
          <w:lang w:val="en-GB" w:eastAsia="ja-JP"/>
        </w:rPr>
        <w:t>to signal the 4</w:t>
      </w:r>
      <w:r w:rsidR="00446CB5" w:rsidRPr="00B17E8E">
        <w:rPr>
          <w:vertAlign w:val="superscript"/>
          <w:lang w:val="en-GB" w:eastAsia="ja-JP"/>
        </w:rPr>
        <w:t>th</w:t>
      </w:r>
      <w:r w:rsidR="00446CB5">
        <w:rPr>
          <w:lang w:val="en-GB" w:eastAsia="ja-JP"/>
        </w:rPr>
        <w:t xml:space="preserve"> </w:t>
      </w:r>
      <w:r w:rsidR="004C5E64">
        <w:rPr>
          <w:lang w:val="en-GB" w:eastAsia="ja-JP"/>
        </w:rPr>
        <w:t>LSB of</w:t>
      </w:r>
      <w:r w:rsidR="00446CB5">
        <w:rPr>
          <w:lang w:val="en-GB" w:eastAsia="ja-JP"/>
        </w:rPr>
        <w:t xml:space="preserve"> SFN.</w:t>
      </w:r>
      <w:r>
        <w:rPr>
          <w:lang w:val="en-GB" w:eastAsia="ja-JP"/>
        </w:rPr>
        <w:t xml:space="preserve"> </w:t>
      </w:r>
      <w:r w:rsidR="00741A29">
        <w:rPr>
          <w:lang w:val="en-GB" w:eastAsia="ja-JP"/>
        </w:rPr>
        <w:t xml:space="preserve">In fact, RAN1 has already made a working assumption on which bits to use for to signal Q. </w:t>
      </w:r>
    </w:p>
    <w:p w14:paraId="1688BE82" w14:textId="69CD1C02" w:rsidR="00446CB5" w:rsidRDefault="00B66791" w:rsidP="0011293C">
      <w:pPr>
        <w:rPr>
          <w:lang w:val="en-GB" w:eastAsia="ja-JP"/>
        </w:rPr>
      </w:pPr>
      <w:r>
        <w:rPr>
          <w:lang w:val="en-GB" w:eastAsia="ja-JP"/>
        </w:rPr>
        <w:t xml:space="preserve">Secondly the rather involved scrambling and interleaving procedure in 38.212 needs </w:t>
      </w:r>
      <w:r w:rsidR="004A7595" w:rsidRPr="004A7595">
        <w:rPr>
          <w:lang w:val="en-GB" w:eastAsia="ja-JP"/>
        </w:rPr>
        <w:t xml:space="preserve">thoroughly </w:t>
      </w:r>
      <w:r w:rsidR="004A7595">
        <w:rPr>
          <w:lang w:val="en-GB" w:eastAsia="ja-JP"/>
        </w:rPr>
        <w:t>scrutinized</w:t>
      </w:r>
      <w:r>
        <w:rPr>
          <w:lang w:val="en-GB" w:eastAsia="ja-JP"/>
        </w:rPr>
        <w:t xml:space="preserve"> </w:t>
      </w:r>
      <w:r w:rsidR="004A7595">
        <w:rPr>
          <w:lang w:val="en-GB" w:eastAsia="ja-JP"/>
        </w:rPr>
        <w:t xml:space="preserve">and updated accordingly. </w:t>
      </w:r>
      <w:r w:rsidR="00446CB5">
        <w:rPr>
          <w:lang w:val="en-GB" w:eastAsia="ja-JP"/>
        </w:rPr>
        <w:t xml:space="preserve">In particular, the </w:t>
      </w:r>
      <m:oMath>
        <m:sSub>
          <m:sSubPr>
            <m:ctrlPr>
              <w:rPr>
                <w:rFonts w:ascii="Cambria Math" w:eastAsia="SimSun" w:hAnsi="Times New Roman" w:cs="Times New Roman"/>
                <w:i/>
                <w:szCs w:val="20"/>
                <w:lang w:val="en-GB"/>
              </w:rPr>
            </m:ctrlPr>
          </m:sSubPr>
          <m:e>
            <m:acc>
              <m:accPr>
                <m:chr m:val="̄"/>
                <m:ctrlPr>
                  <w:rPr>
                    <w:rFonts w:ascii="Cambria Math" w:eastAsia="SimSun" w:hAnsi="Times New Roman" w:cs="Times New Roman"/>
                    <w:i/>
                    <w:szCs w:val="20"/>
                    <w:lang w:val="en-GB"/>
                  </w:rPr>
                </m:ctrlPr>
              </m:accPr>
              <m:e>
                <m:r>
                  <w:rPr>
                    <w:rFonts w:ascii="Cambria Math" w:eastAsia="SimSun" w:hAnsi="Times New Roman" w:cs="Times New Roman"/>
                    <w:szCs w:val="20"/>
                    <w:lang w:val="en-GB"/>
                  </w:rPr>
                  <m:t>a</m:t>
                </m:r>
              </m:e>
            </m:acc>
          </m:e>
          <m:sub>
            <m:acc>
              <m:accPr>
                <m:chr m:val="̄"/>
                <m:ctrlPr>
                  <w:rPr>
                    <w:rFonts w:ascii="Cambria Math" w:eastAsia="SimSun" w:hAnsi="Times New Roman" w:cs="Times New Roman"/>
                    <w:i/>
                    <w:szCs w:val="20"/>
                    <w:lang w:val="en-GB"/>
                  </w:rPr>
                </m:ctrlPr>
              </m:accPr>
              <m:e>
                <m:r>
                  <w:rPr>
                    <w:rFonts w:ascii="Cambria Math" w:eastAsia="SimSun" w:hAnsi="Times New Roman" w:cs="Times New Roman"/>
                    <w:szCs w:val="20"/>
                    <w:lang w:val="en-GB"/>
                  </w:rPr>
                  <m:t>A</m:t>
                </m:r>
              </m:e>
            </m:acc>
          </m:sub>
        </m:sSub>
      </m:oMath>
      <w:r w:rsidR="00446CB5">
        <w:rPr>
          <w:rFonts w:eastAsiaTheme="minorEastAsia"/>
          <w:szCs w:val="20"/>
          <w:lang w:val="en-GB"/>
        </w:rPr>
        <w:t xml:space="preserve"> bit needs to be left outside of the scrambling to allow for soft combining between PBCH transmissions. These changes will impact low level functionality both on the gNB and UE side. </w:t>
      </w:r>
      <w:r w:rsidR="0011293C">
        <w:rPr>
          <w:lang w:val="en-GB" w:eastAsia="ja-JP"/>
        </w:rPr>
        <w:t xml:space="preserve">In our view, such </w:t>
      </w:r>
      <w:r w:rsidR="00562DDA">
        <w:rPr>
          <w:lang w:val="en-GB" w:eastAsia="ja-JP"/>
        </w:rPr>
        <w:t>fundamental</w:t>
      </w:r>
      <w:r w:rsidR="0011293C">
        <w:rPr>
          <w:lang w:val="en-GB" w:eastAsia="ja-JP"/>
        </w:rPr>
        <w:t xml:space="preserve"> modifications are not in line with the WID objective of leveraging the FR2 design to the extent possible.</w:t>
      </w:r>
      <w:r w:rsidR="0011293C" w:rsidDel="00446CB5">
        <w:rPr>
          <w:lang w:val="en-GB" w:eastAsia="ja-JP"/>
        </w:rPr>
        <w:t xml:space="preserve"> </w:t>
      </w:r>
      <w:r w:rsidR="0011293C">
        <w:rPr>
          <w:lang w:val="en-GB" w:eastAsia="ja-JP"/>
        </w:rPr>
        <w:t>Further</w:t>
      </w:r>
      <w:r w:rsidR="003701EA">
        <w:rPr>
          <w:lang w:val="en-GB" w:eastAsia="ja-JP"/>
        </w:rPr>
        <w:t>more,</w:t>
      </w:r>
      <w:r w:rsidR="0011293C">
        <w:rPr>
          <w:lang w:val="en-GB" w:eastAsia="ja-JP"/>
        </w:rPr>
        <w:t xml:space="preserve"> no compelling evidence that such</w:t>
      </w:r>
      <w:r w:rsidR="0011293C" w:rsidDel="00446CB5">
        <w:rPr>
          <w:lang w:val="en-GB" w:eastAsia="ja-JP"/>
        </w:rPr>
        <w:t xml:space="preserve"> </w:t>
      </w:r>
      <w:r w:rsidR="0011293C">
        <w:rPr>
          <w:lang w:val="en-GB" w:eastAsia="ja-JP"/>
        </w:rPr>
        <w:t>changes are needed have been presented</w:t>
      </w:r>
      <w:r w:rsidR="00446CB5">
        <w:rPr>
          <w:lang w:val="en-GB" w:eastAsia="ja-JP"/>
        </w:rPr>
        <w:t>.</w:t>
      </w:r>
    </w:p>
    <w:p w14:paraId="6413AFBE" w14:textId="7CB87AB9" w:rsidR="0011293C" w:rsidRDefault="00741A29" w:rsidP="0011293C">
      <w:pPr>
        <w:rPr>
          <w:lang w:val="en-GB" w:eastAsia="ja-JP"/>
        </w:rPr>
      </w:pPr>
      <w:r>
        <w:t>In RAN1#106b-e a working assumption on supporting DBTW for 120 kHz was made. The working assumption contains one FSS on whether to support DBTW for 480/960 kHz SCS or not. In our view supporting a DBTW for 480/960 kHz is even less motivated than for 120 kHz, but for the sake of progress we are willing to support it under the condition that only 64 candidate positions are supported and that the design for 120/480/960 is common.</w:t>
      </w:r>
    </w:p>
    <w:p w14:paraId="083959BB" w14:textId="0BF7CFA5" w:rsidR="00AA3C97" w:rsidRPr="000646CE" w:rsidRDefault="00741A29" w:rsidP="00AA3C97">
      <w:pPr>
        <w:pStyle w:val="Proposal"/>
      </w:pPr>
      <w:bookmarkStart w:id="25" w:name="_Toc87001093"/>
      <w:r>
        <w:rPr>
          <w:lang w:val="en-GB"/>
        </w:rPr>
        <w:t xml:space="preserve">Support DBTW for 120/480/960 </w:t>
      </w:r>
      <w:r w:rsidR="00E31FA4">
        <w:rPr>
          <w:lang w:val="en-GB"/>
        </w:rPr>
        <w:t xml:space="preserve">given that </w:t>
      </w:r>
      <w:r w:rsidR="00507880">
        <w:rPr>
          <w:lang w:val="en-GB"/>
        </w:rPr>
        <w:t xml:space="preserve">1) </w:t>
      </w:r>
      <w:r w:rsidR="00AA3C97">
        <w:rPr>
          <w:lang w:val="en-GB"/>
        </w:rPr>
        <w:t xml:space="preserve">no additional (compared to the already supported 64) candidate SS/PBCH block positions </w:t>
      </w:r>
      <w:r w:rsidR="00E31FA4">
        <w:rPr>
          <w:lang w:val="en-GB"/>
        </w:rPr>
        <w:t xml:space="preserve">are introduced </w:t>
      </w:r>
      <w:r>
        <w:rPr>
          <w:lang w:val="en-GB"/>
        </w:rPr>
        <w:t xml:space="preserve">and </w:t>
      </w:r>
      <w:r w:rsidR="00507880">
        <w:rPr>
          <w:lang w:val="en-GB"/>
        </w:rPr>
        <w:t xml:space="preserve">2) </w:t>
      </w:r>
      <w:r>
        <w:rPr>
          <w:lang w:val="en-GB"/>
        </w:rPr>
        <w:t xml:space="preserve">a common design (e.g. value range of Q, </w:t>
      </w:r>
      <w:r w:rsidR="00E31FA4">
        <w:rPr>
          <w:lang w:val="en-GB"/>
        </w:rPr>
        <w:t xml:space="preserve">DBTW length, </w:t>
      </w:r>
      <w:r>
        <w:rPr>
          <w:lang w:val="en-GB"/>
        </w:rPr>
        <w:t>repurposed bits etc.) for all SCS</w:t>
      </w:r>
      <w:r w:rsidR="00E31FA4">
        <w:rPr>
          <w:lang w:val="en-GB"/>
        </w:rPr>
        <w:t xml:space="preserve"> is used</w:t>
      </w:r>
      <w:r>
        <w:rPr>
          <w:lang w:val="en-GB"/>
        </w:rPr>
        <w:t>.</w:t>
      </w:r>
      <w:bookmarkEnd w:id="25"/>
    </w:p>
    <w:p w14:paraId="05AD5780" w14:textId="5A95D7CE" w:rsidR="00B3136A" w:rsidRPr="00B17E8E" w:rsidRDefault="00741A29" w:rsidP="00B17E8E">
      <w:pPr>
        <w:pStyle w:val="BodyText"/>
      </w:pPr>
      <w:r>
        <w:t xml:space="preserve">  </w:t>
      </w:r>
    </w:p>
    <w:p w14:paraId="26CB48A8" w14:textId="458475F0" w:rsidR="00D30925" w:rsidRDefault="00D30925" w:rsidP="00B11A90">
      <w:pPr>
        <w:pStyle w:val="Heading3"/>
      </w:pPr>
      <w:r>
        <w:t>2.</w:t>
      </w:r>
      <w:r w:rsidR="00B11A90">
        <w:t>3</w:t>
      </w:r>
      <w:r>
        <w:t>.</w:t>
      </w:r>
      <w:r w:rsidDel="0011293C">
        <w:t>2</w:t>
      </w:r>
      <w:r>
        <w:tab/>
      </w:r>
      <w:proofErr w:type="spellStart"/>
      <w:r>
        <w:t>Signaling</w:t>
      </w:r>
      <w:proofErr w:type="spellEnd"/>
      <w:r>
        <w:t xml:space="preserve"> of Q</w:t>
      </w:r>
      <w:r w:rsidR="00EA38BC">
        <w:t xml:space="preserve"> and </w:t>
      </w:r>
      <w:r w:rsidR="00643CAB">
        <w:t>DBTW on/off</w:t>
      </w:r>
      <w:r w:rsidR="00F4561E">
        <w:t xml:space="preserve"> </w:t>
      </w:r>
    </w:p>
    <w:p w14:paraId="78BF0243" w14:textId="6BF0F232" w:rsidR="00507880" w:rsidRDefault="00507880" w:rsidP="00D30925">
      <w:pPr>
        <w:jc w:val="both"/>
        <w:rPr>
          <w:lang w:val="en-GB"/>
        </w:rPr>
      </w:pPr>
      <w:r>
        <w:rPr>
          <w:lang w:eastAsia="ja-JP"/>
        </w:rPr>
        <w:t xml:space="preserve">In RAN1#106b-e different options for signaling Q and DBTW on/off were discussed and a working agreement was made. There seems to be consensus that </w:t>
      </w:r>
      <w:proofErr w:type="spellStart"/>
      <w:r>
        <w:rPr>
          <w:rFonts w:cs="Arial"/>
          <w:i/>
          <w:iCs/>
        </w:rPr>
        <w:t>subCarrierSpacingCommon</w:t>
      </w:r>
      <w:proofErr w:type="spellEnd"/>
      <w:r>
        <w:rPr>
          <w:rFonts w:cs="Arial"/>
        </w:rPr>
        <w:t xml:space="preserve"> can be repurposed. </w:t>
      </w:r>
      <w:r w:rsidR="00920A80">
        <w:rPr>
          <w:rFonts w:cs="Arial"/>
        </w:rPr>
        <w:t xml:space="preserve">The more controversial topic is if a second bit can be repurposed and if so if it should come from </w:t>
      </w:r>
      <w:r w:rsidR="00920A80" w:rsidRPr="00920A80">
        <w:rPr>
          <w:rFonts w:cs="Arial"/>
        </w:rPr>
        <w:t>pdcch-ConfigSIB1</w:t>
      </w:r>
      <w:r w:rsidR="00920A80">
        <w:rPr>
          <w:rFonts w:cs="Arial"/>
        </w:rPr>
        <w:t xml:space="preserve"> or the spare bit. </w:t>
      </w:r>
      <w:r w:rsidR="00193A31">
        <w:rPr>
          <w:rFonts w:cs="Arial"/>
        </w:rPr>
        <w:t>As stated in the working assumption the former depends on the CORESET#0 and search space design, thus we don’t discuss that further here. The use of the spare bit however d</w:t>
      </w:r>
      <w:r w:rsidR="00EB492C">
        <w:rPr>
          <w:rFonts w:cs="Arial"/>
        </w:rPr>
        <w:t>e</w:t>
      </w:r>
      <w:r w:rsidR="00193A31">
        <w:rPr>
          <w:rFonts w:cs="Arial"/>
        </w:rPr>
        <w:t xml:space="preserve">serves some discussion. According to our understanding the reason the spare bit was introduced is to allow a new MIB with the same </w:t>
      </w:r>
      <w:r w:rsidR="00193A31">
        <w:rPr>
          <w:rFonts w:cs="Arial"/>
        </w:rPr>
        <w:lastRenderedPageBreak/>
        <w:t xml:space="preserve">size (excluding the spare bit) as the current MIB to be defined using message class extension. In 38.331 the </w:t>
      </w:r>
      <w:r w:rsidR="005B21C7">
        <w:rPr>
          <w:rFonts w:cs="Arial"/>
        </w:rPr>
        <w:t xml:space="preserve">MIB is part of the </w:t>
      </w:r>
      <w:r w:rsidR="005B21C7">
        <w:rPr>
          <w:lang w:val="en-GB"/>
        </w:rPr>
        <w:t>BCCH-BCH-</w:t>
      </w:r>
      <w:proofErr w:type="spellStart"/>
      <w:r w:rsidR="005B21C7">
        <w:rPr>
          <w:lang w:val="en-GB"/>
        </w:rPr>
        <w:t>MessageType</w:t>
      </w:r>
      <w:proofErr w:type="spellEnd"/>
      <w:r w:rsidR="00E96B73">
        <w:rPr>
          <w:lang w:val="en-GB"/>
        </w:rPr>
        <w:t>:</w:t>
      </w:r>
    </w:p>
    <w:tbl>
      <w:tblPr>
        <w:tblStyle w:val="TableGrid"/>
        <w:tblW w:w="0" w:type="auto"/>
        <w:tblLook w:val="04A0" w:firstRow="1" w:lastRow="0" w:firstColumn="1" w:lastColumn="0" w:noHBand="0" w:noVBand="1"/>
      </w:tblPr>
      <w:tblGrid>
        <w:gridCol w:w="9629"/>
      </w:tblGrid>
      <w:tr w:rsidR="005B21C7" w14:paraId="71B742AD" w14:textId="77777777" w:rsidTr="005B21C7">
        <w:tc>
          <w:tcPr>
            <w:tcW w:w="9629" w:type="dxa"/>
          </w:tcPr>
          <w:p w14:paraId="57E6DE67" w14:textId="77777777" w:rsidR="005B21C7" w:rsidRDefault="005B21C7" w:rsidP="005B21C7">
            <w:pPr>
              <w:pStyle w:val="PL"/>
              <w:rPr>
                <w:rFonts w:eastAsia="Times New Roman" w:cs="Courier New"/>
                <w:szCs w:val="20"/>
                <w:lang w:val="en-GB" w:eastAsia="ja-JP"/>
              </w:rPr>
            </w:pPr>
            <w:r>
              <w:rPr>
                <w:lang w:val="en-GB"/>
              </w:rPr>
              <w:t xml:space="preserve">BCCH-BCH-MessageType ::=        </w:t>
            </w:r>
            <w:r>
              <w:rPr>
                <w:color w:val="993366"/>
                <w:lang w:val="en-GB"/>
              </w:rPr>
              <w:t>CHOICE</w:t>
            </w:r>
            <w:r>
              <w:rPr>
                <w:lang w:val="en-GB"/>
              </w:rPr>
              <w:t xml:space="preserve"> {</w:t>
            </w:r>
          </w:p>
          <w:p w14:paraId="4EEEFB18" w14:textId="77777777" w:rsidR="005B21C7" w:rsidRDefault="005B21C7" w:rsidP="005B21C7">
            <w:pPr>
              <w:pStyle w:val="PL"/>
              <w:rPr>
                <w:lang w:val="en-GB"/>
              </w:rPr>
            </w:pPr>
            <w:r>
              <w:rPr>
                <w:lang w:val="en-GB"/>
              </w:rPr>
              <w:t>    mib                             MIB,</w:t>
            </w:r>
          </w:p>
          <w:p w14:paraId="4123B437" w14:textId="0670D1AC" w:rsidR="005B21C7" w:rsidRDefault="005B21C7" w:rsidP="005B21C7">
            <w:pPr>
              <w:pStyle w:val="PL"/>
              <w:rPr>
                <w:lang w:val="en-GB"/>
              </w:rPr>
            </w:pPr>
            <w:r>
              <w:rPr>
                <w:lang w:val="en-GB"/>
              </w:rPr>
              <w:t xml:space="preserve">    messageClassExtension           </w:t>
            </w:r>
            <w:r w:rsidRPr="00B17E8E">
              <w:t>SEQUENCE {}</w:t>
            </w:r>
          </w:p>
          <w:p w14:paraId="2DB7D37C" w14:textId="77777777" w:rsidR="005B21C7" w:rsidRDefault="005B21C7" w:rsidP="00BA42A9">
            <w:pPr>
              <w:pStyle w:val="PL"/>
              <w:rPr>
                <w:lang w:val="en-GB"/>
              </w:rPr>
            </w:pPr>
            <w:r>
              <w:rPr>
                <w:lang w:val="en-GB"/>
              </w:rPr>
              <w:t>}</w:t>
            </w:r>
          </w:p>
          <w:p w14:paraId="27B92645" w14:textId="77777777" w:rsidR="006F0EED" w:rsidRDefault="006F0EED" w:rsidP="00BA42A9">
            <w:pPr>
              <w:pStyle w:val="PL"/>
              <w:rPr>
                <w:lang w:val="en-GB"/>
              </w:rPr>
            </w:pPr>
          </w:p>
          <w:p w14:paraId="24BE9B9D" w14:textId="77777777" w:rsidR="006F0EED" w:rsidRDefault="006F0EED" w:rsidP="006F0EED">
            <w:pPr>
              <w:pStyle w:val="PL"/>
              <w:rPr>
                <w:rFonts w:eastAsia="Times New Roman" w:cs="Courier New"/>
                <w:szCs w:val="20"/>
                <w:lang w:val="en-GB" w:eastAsia="ja-JP"/>
              </w:rPr>
            </w:pPr>
            <w:r>
              <w:rPr>
                <w:lang w:val="en-GB"/>
              </w:rPr>
              <w:t xml:space="preserve">MIB ::=                             </w:t>
            </w:r>
            <w:r>
              <w:rPr>
                <w:color w:val="993366"/>
                <w:lang w:val="en-GB"/>
              </w:rPr>
              <w:t>SEQUENCE</w:t>
            </w:r>
            <w:r>
              <w:rPr>
                <w:lang w:val="en-GB"/>
              </w:rPr>
              <w:t xml:space="preserve"> {</w:t>
            </w:r>
          </w:p>
          <w:p w14:paraId="3F649A25" w14:textId="77777777" w:rsidR="006F0EED" w:rsidRDefault="006F0EED" w:rsidP="006F0EED">
            <w:pPr>
              <w:pStyle w:val="PL"/>
              <w:rPr>
                <w:lang w:val="en-GB"/>
              </w:rPr>
            </w:pPr>
            <w:r>
              <w:rPr>
                <w:lang w:val="en-GB"/>
              </w:rPr>
              <w:t xml:space="preserve">    systemFrameNumber                   </w:t>
            </w:r>
            <w:r>
              <w:rPr>
                <w:color w:val="993366"/>
                <w:lang w:val="en-GB"/>
              </w:rPr>
              <w:t>BIT</w:t>
            </w:r>
            <w:r>
              <w:rPr>
                <w:lang w:val="en-GB"/>
              </w:rPr>
              <w:t xml:space="preserve"> </w:t>
            </w:r>
            <w:r>
              <w:rPr>
                <w:color w:val="993366"/>
                <w:lang w:val="en-GB"/>
              </w:rPr>
              <w:t>STRING</w:t>
            </w:r>
            <w:r>
              <w:rPr>
                <w:lang w:val="en-GB"/>
              </w:rPr>
              <w:t xml:space="preserve"> (</w:t>
            </w:r>
            <w:r>
              <w:rPr>
                <w:color w:val="993366"/>
                <w:lang w:val="en-GB"/>
              </w:rPr>
              <w:t>SIZE</w:t>
            </w:r>
            <w:r>
              <w:rPr>
                <w:lang w:val="en-GB"/>
              </w:rPr>
              <w:t xml:space="preserve"> (6)),</w:t>
            </w:r>
          </w:p>
          <w:p w14:paraId="117A5B8E" w14:textId="77777777" w:rsidR="006F0EED" w:rsidRDefault="006F0EED" w:rsidP="006F0EED">
            <w:pPr>
              <w:pStyle w:val="PL"/>
              <w:rPr>
                <w:lang w:val="en-GB"/>
              </w:rPr>
            </w:pPr>
            <w:r>
              <w:rPr>
                <w:lang w:val="en-GB"/>
              </w:rPr>
              <w:t xml:space="preserve">    subCarrierSpacingCommon             </w:t>
            </w:r>
            <w:r>
              <w:rPr>
                <w:color w:val="993366"/>
                <w:lang w:val="en-GB"/>
              </w:rPr>
              <w:t>ENUMERATED</w:t>
            </w:r>
            <w:r>
              <w:rPr>
                <w:lang w:val="en-GB"/>
              </w:rPr>
              <w:t xml:space="preserve"> {scs15or60, scs30or120},</w:t>
            </w:r>
          </w:p>
          <w:p w14:paraId="1E170F75" w14:textId="77777777" w:rsidR="006F0EED" w:rsidRDefault="006F0EED" w:rsidP="006F0EED">
            <w:pPr>
              <w:pStyle w:val="PL"/>
              <w:rPr>
                <w:lang w:val="en-GB"/>
              </w:rPr>
            </w:pPr>
            <w:r>
              <w:rPr>
                <w:lang w:val="en-GB"/>
              </w:rPr>
              <w:t xml:space="preserve">    ssb-SubcarrierOffset                </w:t>
            </w:r>
            <w:r>
              <w:rPr>
                <w:color w:val="993366"/>
                <w:lang w:val="en-GB"/>
              </w:rPr>
              <w:t>INTEGER</w:t>
            </w:r>
            <w:r>
              <w:rPr>
                <w:lang w:val="en-GB"/>
              </w:rPr>
              <w:t xml:space="preserve"> (0..15),</w:t>
            </w:r>
          </w:p>
          <w:p w14:paraId="75B8D02C" w14:textId="77777777" w:rsidR="006F0EED" w:rsidRDefault="006F0EED" w:rsidP="006F0EED">
            <w:pPr>
              <w:pStyle w:val="PL"/>
              <w:rPr>
                <w:lang w:val="en-GB"/>
              </w:rPr>
            </w:pPr>
            <w:r>
              <w:rPr>
                <w:lang w:val="en-GB"/>
              </w:rPr>
              <w:t xml:space="preserve">    dmrs-TypeA-Position                 </w:t>
            </w:r>
            <w:r>
              <w:rPr>
                <w:color w:val="993366"/>
                <w:lang w:val="en-GB"/>
              </w:rPr>
              <w:t>ENUMERATED</w:t>
            </w:r>
            <w:r>
              <w:rPr>
                <w:lang w:val="en-GB"/>
              </w:rPr>
              <w:t xml:space="preserve"> {pos2, pos3},</w:t>
            </w:r>
          </w:p>
          <w:p w14:paraId="4E170B90" w14:textId="77777777" w:rsidR="006F0EED" w:rsidRDefault="006F0EED" w:rsidP="006F0EED">
            <w:pPr>
              <w:pStyle w:val="PL"/>
              <w:rPr>
                <w:lang w:val="en-GB"/>
              </w:rPr>
            </w:pPr>
            <w:r>
              <w:rPr>
                <w:lang w:val="en-GB"/>
              </w:rPr>
              <w:t>    pdcch-ConfigSIB1                    PDCCH-ConfigSIB1,</w:t>
            </w:r>
          </w:p>
          <w:p w14:paraId="65237C96" w14:textId="77777777" w:rsidR="006F0EED" w:rsidRDefault="006F0EED" w:rsidP="006F0EED">
            <w:pPr>
              <w:pStyle w:val="PL"/>
              <w:rPr>
                <w:lang w:val="en-GB"/>
              </w:rPr>
            </w:pPr>
            <w:r>
              <w:rPr>
                <w:lang w:val="en-GB"/>
              </w:rPr>
              <w:t xml:space="preserve">    cellBarred                          </w:t>
            </w:r>
            <w:r>
              <w:rPr>
                <w:color w:val="993366"/>
                <w:lang w:val="en-GB"/>
              </w:rPr>
              <w:t>ENUMERATED</w:t>
            </w:r>
            <w:r>
              <w:rPr>
                <w:lang w:val="en-GB"/>
              </w:rPr>
              <w:t xml:space="preserve"> {barred, notBarred},</w:t>
            </w:r>
          </w:p>
          <w:p w14:paraId="1D6F6833" w14:textId="77777777" w:rsidR="006F0EED" w:rsidRDefault="006F0EED" w:rsidP="006F0EED">
            <w:pPr>
              <w:pStyle w:val="PL"/>
              <w:rPr>
                <w:lang w:val="en-GB"/>
              </w:rPr>
            </w:pPr>
            <w:r>
              <w:rPr>
                <w:lang w:val="en-GB"/>
              </w:rPr>
              <w:t xml:space="preserve">    intraFreqReselection                </w:t>
            </w:r>
            <w:r>
              <w:rPr>
                <w:color w:val="993366"/>
                <w:lang w:val="en-GB"/>
              </w:rPr>
              <w:t>ENUMERATED</w:t>
            </w:r>
            <w:r>
              <w:rPr>
                <w:lang w:val="en-GB"/>
              </w:rPr>
              <w:t xml:space="preserve"> {allowed, notAllowed},</w:t>
            </w:r>
          </w:p>
          <w:p w14:paraId="55FD40F8" w14:textId="77777777" w:rsidR="006F0EED" w:rsidRDefault="006F0EED" w:rsidP="006F0EED">
            <w:pPr>
              <w:pStyle w:val="PL"/>
              <w:rPr>
                <w:lang w:val="en-GB"/>
              </w:rPr>
            </w:pPr>
            <w:r>
              <w:rPr>
                <w:lang w:val="en-GB"/>
              </w:rPr>
              <w:t xml:space="preserve">    spare                               </w:t>
            </w:r>
            <w:r>
              <w:rPr>
                <w:color w:val="993366"/>
                <w:lang w:val="en-GB"/>
              </w:rPr>
              <w:t>BIT</w:t>
            </w:r>
            <w:r>
              <w:rPr>
                <w:lang w:val="en-GB"/>
              </w:rPr>
              <w:t xml:space="preserve"> </w:t>
            </w:r>
            <w:r>
              <w:rPr>
                <w:color w:val="993366"/>
                <w:lang w:val="en-GB"/>
              </w:rPr>
              <w:t>STRING</w:t>
            </w:r>
            <w:r>
              <w:rPr>
                <w:lang w:val="en-GB"/>
              </w:rPr>
              <w:t xml:space="preserve"> (</w:t>
            </w:r>
            <w:r>
              <w:rPr>
                <w:color w:val="993366"/>
                <w:lang w:val="en-GB"/>
              </w:rPr>
              <w:t>SIZE</w:t>
            </w:r>
            <w:r>
              <w:rPr>
                <w:lang w:val="en-GB"/>
              </w:rPr>
              <w:t xml:space="preserve"> (1))</w:t>
            </w:r>
          </w:p>
          <w:p w14:paraId="6A2D94ED" w14:textId="07428F1A" w:rsidR="006F0EED" w:rsidRPr="00B17E8E" w:rsidRDefault="006F0EED" w:rsidP="00B17E8E">
            <w:pPr>
              <w:pStyle w:val="PL"/>
              <w:rPr>
                <w:lang w:val="en-GB"/>
              </w:rPr>
            </w:pPr>
            <w:r>
              <w:rPr>
                <w:lang w:val="en-GB"/>
              </w:rPr>
              <w:t>}</w:t>
            </w:r>
          </w:p>
        </w:tc>
      </w:tr>
    </w:tbl>
    <w:p w14:paraId="109AFDC4" w14:textId="77777777" w:rsidR="005B21C7" w:rsidRPr="00507880" w:rsidRDefault="005B21C7" w:rsidP="00D30925">
      <w:pPr>
        <w:jc w:val="both"/>
        <w:rPr>
          <w:lang w:eastAsia="ja-JP"/>
        </w:rPr>
      </w:pPr>
    </w:p>
    <w:p w14:paraId="73AAE061" w14:textId="7AF93E59" w:rsidR="006F0EED" w:rsidRDefault="006F0EED" w:rsidP="006F0EED">
      <w:pPr>
        <w:jc w:val="both"/>
        <w:rPr>
          <w:lang w:val="en-GB"/>
        </w:rPr>
      </w:pPr>
      <w:r>
        <w:rPr>
          <w:lang w:eastAsia="ja-JP"/>
        </w:rPr>
        <w:t>If a new MIB is to be defined it could for example be done as below.</w:t>
      </w:r>
    </w:p>
    <w:tbl>
      <w:tblPr>
        <w:tblStyle w:val="TableGrid"/>
        <w:tblW w:w="0" w:type="auto"/>
        <w:tblLook w:val="04A0" w:firstRow="1" w:lastRow="0" w:firstColumn="1" w:lastColumn="0" w:noHBand="0" w:noVBand="1"/>
      </w:tblPr>
      <w:tblGrid>
        <w:gridCol w:w="9629"/>
      </w:tblGrid>
      <w:tr w:rsidR="006F0EED" w14:paraId="36A37A80" w14:textId="77777777" w:rsidTr="00B17E8E">
        <w:tc>
          <w:tcPr>
            <w:tcW w:w="9629" w:type="dxa"/>
          </w:tcPr>
          <w:p w14:paraId="7D6EE6E4" w14:textId="77777777" w:rsidR="006F0EED" w:rsidRDefault="006F0EED" w:rsidP="00B17E8E">
            <w:pPr>
              <w:pStyle w:val="PL"/>
              <w:rPr>
                <w:rFonts w:eastAsia="Times New Roman" w:cs="Courier New"/>
                <w:szCs w:val="20"/>
                <w:lang w:val="en-GB" w:eastAsia="ja-JP"/>
              </w:rPr>
            </w:pPr>
            <w:r>
              <w:rPr>
                <w:lang w:val="en-GB"/>
              </w:rPr>
              <w:t xml:space="preserve">BCCH-BCH-MessageType ::=        </w:t>
            </w:r>
            <w:r>
              <w:rPr>
                <w:color w:val="993366"/>
                <w:lang w:val="en-GB"/>
              </w:rPr>
              <w:t>CHOICE</w:t>
            </w:r>
            <w:r>
              <w:rPr>
                <w:lang w:val="en-GB"/>
              </w:rPr>
              <w:t xml:space="preserve"> {</w:t>
            </w:r>
          </w:p>
          <w:p w14:paraId="229CAA32" w14:textId="77777777" w:rsidR="006F0EED" w:rsidRDefault="006F0EED" w:rsidP="00B17E8E">
            <w:pPr>
              <w:pStyle w:val="PL"/>
              <w:rPr>
                <w:lang w:val="en-GB"/>
              </w:rPr>
            </w:pPr>
            <w:r>
              <w:rPr>
                <w:lang w:val="en-GB"/>
              </w:rPr>
              <w:t>    mib                             MIB,</w:t>
            </w:r>
          </w:p>
          <w:p w14:paraId="6F3A1342" w14:textId="7A047192" w:rsidR="006F0EED" w:rsidRPr="006F0EED" w:rsidRDefault="006F0EED" w:rsidP="00B17E8E">
            <w:pPr>
              <w:pStyle w:val="PL"/>
              <w:rPr>
                <w:lang w:val="en-GB"/>
              </w:rPr>
            </w:pPr>
            <w:r>
              <w:rPr>
                <w:lang w:val="en-GB"/>
              </w:rPr>
              <w:t xml:space="preserve">    messageClassExtension           </w:t>
            </w:r>
            <w:r w:rsidRPr="00B17E8E">
              <w:rPr>
                <w:color w:val="FF0000"/>
              </w:rPr>
              <w:t>BCCH-BCH-MessageType-r18</w:t>
            </w:r>
            <w:r w:rsidRPr="006F0EED">
              <w:rPr>
                <w:strike/>
                <w:color w:val="FF0000"/>
              </w:rPr>
              <w:t xml:space="preserve"> SEQUENCE {}</w:t>
            </w:r>
          </w:p>
          <w:p w14:paraId="01FEBB46" w14:textId="77777777" w:rsidR="006F0EED" w:rsidRDefault="006F0EED" w:rsidP="00B17E8E">
            <w:pPr>
              <w:pStyle w:val="PL"/>
              <w:rPr>
                <w:lang w:val="en-GB"/>
              </w:rPr>
            </w:pPr>
            <w:r>
              <w:rPr>
                <w:lang w:val="en-GB"/>
              </w:rPr>
              <w:t>}</w:t>
            </w:r>
          </w:p>
          <w:p w14:paraId="0911015E" w14:textId="77777777" w:rsidR="006F0EED" w:rsidRDefault="006F0EED" w:rsidP="00B17E8E">
            <w:pPr>
              <w:pStyle w:val="PL"/>
              <w:rPr>
                <w:lang w:val="en-GB"/>
              </w:rPr>
            </w:pPr>
          </w:p>
          <w:p w14:paraId="124565FE" w14:textId="0976023D" w:rsidR="006F0EED" w:rsidRPr="00B17E8E" w:rsidRDefault="006F0EED" w:rsidP="006F0EED">
            <w:pPr>
              <w:pStyle w:val="PL"/>
              <w:rPr>
                <w:rFonts w:eastAsia="Times New Roman" w:cs="Courier New"/>
                <w:color w:val="FF0000"/>
                <w:szCs w:val="20"/>
                <w:lang w:val="en-GB" w:eastAsia="ja-JP"/>
              </w:rPr>
            </w:pPr>
            <w:r w:rsidRPr="00B17E8E">
              <w:rPr>
                <w:color w:val="FF0000"/>
              </w:rPr>
              <w:t>BCCH-BCH-MessageType-r18 ::=    CHOICE {</w:t>
            </w:r>
          </w:p>
          <w:p w14:paraId="0B668131" w14:textId="7259CC6D" w:rsidR="006F0EED" w:rsidRPr="00B17E8E" w:rsidRDefault="006F0EED" w:rsidP="006F0EED">
            <w:pPr>
              <w:pStyle w:val="PL"/>
              <w:rPr>
                <w:color w:val="FF0000"/>
                <w:lang w:val="en-GB"/>
              </w:rPr>
            </w:pPr>
            <w:r w:rsidRPr="00B17E8E">
              <w:rPr>
                <w:color w:val="FF0000"/>
              </w:rPr>
              <w:t>    mib-r18                         MIB-r18,</w:t>
            </w:r>
          </w:p>
          <w:p w14:paraId="7676E5F3" w14:textId="77777777" w:rsidR="006F0EED" w:rsidRPr="00B17E8E" w:rsidRDefault="006F0EED" w:rsidP="006F0EED">
            <w:pPr>
              <w:pStyle w:val="PL"/>
              <w:rPr>
                <w:color w:val="FF0000"/>
                <w:lang w:val="en-GB"/>
              </w:rPr>
            </w:pPr>
            <w:r w:rsidRPr="00B17E8E">
              <w:rPr>
                <w:color w:val="FF0000"/>
              </w:rPr>
              <w:t>    messageClassExtension           SEQUENCE {}</w:t>
            </w:r>
          </w:p>
          <w:p w14:paraId="4A60A179" w14:textId="77777777" w:rsidR="006F0EED" w:rsidRPr="00B17E8E" w:rsidRDefault="006F0EED" w:rsidP="006F0EED">
            <w:pPr>
              <w:pStyle w:val="PL"/>
              <w:rPr>
                <w:color w:val="FF0000"/>
                <w:lang w:val="en-GB"/>
              </w:rPr>
            </w:pPr>
            <w:r w:rsidRPr="00B17E8E">
              <w:rPr>
                <w:color w:val="FF0000"/>
              </w:rPr>
              <w:t>}</w:t>
            </w:r>
          </w:p>
          <w:p w14:paraId="3A4295D8" w14:textId="77777777" w:rsidR="006F0EED" w:rsidRDefault="006F0EED" w:rsidP="00B17E8E">
            <w:pPr>
              <w:pStyle w:val="PL"/>
              <w:rPr>
                <w:lang w:val="en-GB"/>
              </w:rPr>
            </w:pPr>
          </w:p>
          <w:p w14:paraId="6BB6334B" w14:textId="37E4624E" w:rsidR="006F0EED" w:rsidRPr="00B17E8E" w:rsidRDefault="006F0EED" w:rsidP="006F0EED">
            <w:pPr>
              <w:pStyle w:val="PL"/>
              <w:rPr>
                <w:rFonts w:eastAsia="Times New Roman" w:cs="Courier New"/>
                <w:color w:val="FF0000"/>
                <w:szCs w:val="20"/>
                <w:lang w:val="en-GB" w:eastAsia="ja-JP"/>
              </w:rPr>
            </w:pPr>
            <w:r w:rsidRPr="00B17E8E">
              <w:rPr>
                <w:color w:val="FF0000"/>
              </w:rPr>
              <w:t>MIB-r18 ::=                             SEQUENCE {</w:t>
            </w:r>
          </w:p>
          <w:p w14:paraId="47DAC2CD" w14:textId="77777777" w:rsidR="006F0EED" w:rsidRPr="00B17E8E" w:rsidRDefault="006F0EED" w:rsidP="006F0EED">
            <w:pPr>
              <w:pStyle w:val="PL"/>
              <w:rPr>
                <w:color w:val="FF0000"/>
                <w:lang w:val="en-GB"/>
              </w:rPr>
            </w:pPr>
            <w:r w:rsidRPr="00B17E8E">
              <w:rPr>
                <w:color w:val="FF0000"/>
              </w:rPr>
              <w:t>    systemFrameNumber                   BIT STRING (SIZE (6)),</w:t>
            </w:r>
          </w:p>
          <w:p w14:paraId="2E70045F" w14:textId="77777777" w:rsidR="006F0EED" w:rsidRPr="00B17E8E" w:rsidRDefault="006F0EED" w:rsidP="006F0EED">
            <w:pPr>
              <w:pStyle w:val="PL"/>
              <w:rPr>
                <w:color w:val="FF0000"/>
                <w:lang w:val="en-GB"/>
              </w:rPr>
            </w:pPr>
            <w:r w:rsidRPr="00B17E8E">
              <w:rPr>
                <w:color w:val="FF0000"/>
              </w:rPr>
              <w:t>    subCarrierSpacingCommon             ENUMERATED {scs15or60, scs30or120},</w:t>
            </w:r>
          </w:p>
          <w:p w14:paraId="1A647872" w14:textId="77777777" w:rsidR="006F0EED" w:rsidRPr="00B17E8E" w:rsidRDefault="006F0EED" w:rsidP="006F0EED">
            <w:pPr>
              <w:pStyle w:val="PL"/>
              <w:rPr>
                <w:color w:val="FF0000"/>
                <w:lang w:val="en-GB"/>
              </w:rPr>
            </w:pPr>
            <w:r w:rsidRPr="00B17E8E">
              <w:rPr>
                <w:color w:val="FF0000"/>
              </w:rPr>
              <w:t>    ssb-SubcarrierOffset                INTEGER (0..15),</w:t>
            </w:r>
          </w:p>
          <w:p w14:paraId="1B6D6F47" w14:textId="77777777" w:rsidR="006F0EED" w:rsidRPr="00B17E8E" w:rsidRDefault="006F0EED" w:rsidP="006F0EED">
            <w:pPr>
              <w:pStyle w:val="PL"/>
              <w:rPr>
                <w:color w:val="FF0000"/>
                <w:lang w:val="en-GB"/>
              </w:rPr>
            </w:pPr>
            <w:r w:rsidRPr="00B17E8E">
              <w:rPr>
                <w:color w:val="FF0000"/>
              </w:rPr>
              <w:t>    dmrs-TypeA-Position                 ENUMERATED {pos2, pos3},</w:t>
            </w:r>
          </w:p>
          <w:p w14:paraId="5052C3AB" w14:textId="77777777" w:rsidR="006F0EED" w:rsidRPr="00B17E8E" w:rsidRDefault="006F0EED" w:rsidP="006F0EED">
            <w:pPr>
              <w:pStyle w:val="PL"/>
              <w:rPr>
                <w:color w:val="FF0000"/>
                <w:lang w:val="en-GB"/>
              </w:rPr>
            </w:pPr>
            <w:r w:rsidRPr="00B17E8E">
              <w:rPr>
                <w:color w:val="FF0000"/>
              </w:rPr>
              <w:t>    pdcch-ConfigSIB1                    PDCCH-ConfigSIB1,</w:t>
            </w:r>
          </w:p>
          <w:p w14:paraId="12295EE6" w14:textId="77777777" w:rsidR="006F0EED" w:rsidRPr="00B17E8E" w:rsidRDefault="006F0EED" w:rsidP="006F0EED">
            <w:pPr>
              <w:pStyle w:val="PL"/>
              <w:rPr>
                <w:color w:val="FF0000"/>
                <w:lang w:val="en-GB"/>
              </w:rPr>
            </w:pPr>
            <w:r w:rsidRPr="00B17E8E">
              <w:rPr>
                <w:color w:val="FF0000"/>
              </w:rPr>
              <w:t>    cellBarred                          ENUMERATED {barred, notBarred},</w:t>
            </w:r>
          </w:p>
          <w:p w14:paraId="582A66FC" w14:textId="4F9C20F4" w:rsidR="006F0EED" w:rsidRPr="00B17E8E" w:rsidRDefault="006F0EED" w:rsidP="006F0EED">
            <w:pPr>
              <w:pStyle w:val="PL"/>
              <w:rPr>
                <w:color w:val="FF0000"/>
                <w:lang w:val="en-GB"/>
              </w:rPr>
            </w:pPr>
            <w:r w:rsidRPr="00B17E8E">
              <w:rPr>
                <w:color w:val="FF0000"/>
              </w:rPr>
              <w:t>    intraFreqReselection                ENUMERATED {allowed, notAllowed},</w:t>
            </w:r>
          </w:p>
          <w:p w14:paraId="33A90995" w14:textId="0548FB4C" w:rsidR="006F0EED" w:rsidRPr="00B17E8E" w:rsidRDefault="006F0EED" w:rsidP="006F0EED">
            <w:pPr>
              <w:pStyle w:val="PL"/>
              <w:rPr>
                <w:strike/>
                <w:color w:val="FF0000"/>
                <w:lang w:val="en-GB"/>
              </w:rPr>
            </w:pPr>
            <w:r w:rsidRPr="00B17E8E">
              <w:rPr>
                <w:strike/>
                <w:color w:val="FF0000"/>
              </w:rPr>
              <w:t>    spare                               BIT STRING (SIZE (1))</w:t>
            </w:r>
          </w:p>
          <w:p w14:paraId="439C4C2C" w14:textId="5C86C9BB" w:rsidR="006F0EED" w:rsidRDefault="006F0EED" w:rsidP="00B17E8E">
            <w:pPr>
              <w:pStyle w:val="PL"/>
              <w:rPr>
                <w:lang w:val="en-GB"/>
              </w:rPr>
            </w:pPr>
            <w:r w:rsidRPr="00B17E8E">
              <w:rPr>
                <w:color w:val="FF0000"/>
              </w:rPr>
              <w:t>}</w:t>
            </w:r>
          </w:p>
          <w:p w14:paraId="2201B5AD" w14:textId="277B6346" w:rsidR="006F0EED" w:rsidRPr="00AE4FA9" w:rsidRDefault="006F0EED" w:rsidP="00B17E8E">
            <w:pPr>
              <w:pStyle w:val="PL"/>
              <w:rPr>
                <w:lang w:val="en-GB"/>
              </w:rPr>
            </w:pPr>
          </w:p>
        </w:tc>
      </w:tr>
    </w:tbl>
    <w:p w14:paraId="1AD66EC8" w14:textId="39F5F22F" w:rsidR="006F0EED" w:rsidRDefault="006F0EED" w:rsidP="00D30925">
      <w:pPr>
        <w:jc w:val="both"/>
        <w:rPr>
          <w:lang w:eastAsia="ja-JP"/>
        </w:rPr>
      </w:pPr>
    </w:p>
    <w:p w14:paraId="2BB5FAD0" w14:textId="62D48A1D" w:rsidR="00870197" w:rsidRDefault="00284536" w:rsidP="00D30925">
      <w:pPr>
        <w:jc w:val="both"/>
        <w:rPr>
          <w:lang w:eastAsia="ja-JP"/>
        </w:rPr>
      </w:pPr>
      <w:r>
        <w:rPr>
          <w:lang w:eastAsia="ja-JP"/>
        </w:rPr>
        <w:t>As shown above, the spare field can’t be present anymore due to the fact the MIB-r18 needs to be one bit smaller to allow one bit to be used by the CHOICE statement in BCCH-BCH-MessageType-r18 while still keeping the size of BCCH-BCH-</w:t>
      </w:r>
      <w:proofErr w:type="spellStart"/>
      <w:r>
        <w:rPr>
          <w:lang w:eastAsia="ja-JP"/>
        </w:rPr>
        <w:t>MessageType</w:t>
      </w:r>
      <w:proofErr w:type="spellEnd"/>
      <w:r>
        <w:rPr>
          <w:lang w:eastAsia="ja-JP"/>
        </w:rPr>
        <w:t xml:space="preserve"> the same. Thus, if the spare bit is used to signal Q, the MIB-r18 cannot be used in FR2-2 spectrum, unless some other field in MIB-r18 can be repurposed.</w:t>
      </w:r>
    </w:p>
    <w:p w14:paraId="30910707" w14:textId="2980D948" w:rsidR="00870197" w:rsidRDefault="00870197" w:rsidP="00695400">
      <w:pPr>
        <w:pStyle w:val="Observation"/>
        <w:ind w:left="1560" w:hanging="1560"/>
      </w:pPr>
      <w:bookmarkStart w:id="26" w:name="_Toc87001084"/>
      <w:r>
        <w:t xml:space="preserve">If the spare bit is used to signal Q, a future MIB (e.g. MIB-r18) cannot be </w:t>
      </w:r>
      <w:r w:rsidR="00CA3142">
        <w:t>defined</w:t>
      </w:r>
      <w:r>
        <w:t xml:space="preserve"> </w:t>
      </w:r>
      <w:r w:rsidR="00CA3142">
        <w:t>for</w:t>
      </w:r>
      <w:r>
        <w:t xml:space="preserve"> FR2-2 spectrum, unless some other field than the spare bit in MIB-r18 can be repurposed to signal Q.</w:t>
      </w:r>
      <w:bookmarkEnd w:id="26"/>
    </w:p>
    <w:p w14:paraId="2B58DA74" w14:textId="46C76432" w:rsidR="00284536" w:rsidRDefault="00284536" w:rsidP="00D30925">
      <w:pPr>
        <w:jc w:val="both"/>
        <w:rPr>
          <w:rFonts w:cs="Arial"/>
        </w:rPr>
      </w:pPr>
      <w:r>
        <w:rPr>
          <w:lang w:eastAsia="ja-JP"/>
        </w:rPr>
        <w:t>If this is possible or not depends on which fields that will be present in a future new MIB.</w:t>
      </w:r>
      <w:r w:rsidR="00F43A31">
        <w:rPr>
          <w:lang w:eastAsia="ja-JP"/>
        </w:rPr>
        <w:t xml:space="preserve"> If this will be in issue in future releases is impossible to say, so in our view the safest option is to only repurpose </w:t>
      </w:r>
      <w:proofErr w:type="spellStart"/>
      <w:r w:rsidR="00F43A31">
        <w:rPr>
          <w:rFonts w:cs="Arial"/>
          <w:i/>
          <w:iCs/>
        </w:rPr>
        <w:t>subCarrierSpacingCommon</w:t>
      </w:r>
      <w:proofErr w:type="spellEnd"/>
      <w:r w:rsidR="00F43A31">
        <w:rPr>
          <w:rFonts w:cs="Arial"/>
        </w:rPr>
        <w:t xml:space="preserve">. </w:t>
      </w:r>
      <w:r w:rsidR="005E34C4">
        <w:rPr>
          <w:rFonts w:cs="Arial"/>
        </w:rPr>
        <w:t>Thus, we make the following proposal:</w:t>
      </w:r>
    </w:p>
    <w:p w14:paraId="52358FC6" w14:textId="31D56F5E" w:rsidR="00F43A31" w:rsidRPr="00B17E8E" w:rsidRDefault="00F43A31" w:rsidP="00B17E8E">
      <w:pPr>
        <w:pStyle w:val="Proposal"/>
      </w:pPr>
      <w:bookmarkStart w:id="27" w:name="_Toc87001094"/>
      <w:r>
        <w:rPr>
          <w:rFonts w:cs="Arial"/>
        </w:rPr>
        <w:t xml:space="preserve">Q is signaled by </w:t>
      </w:r>
      <w:r w:rsidRPr="00B17E8E">
        <w:rPr>
          <w:lang w:val="en-GB"/>
        </w:rPr>
        <w:t>repurposing</w:t>
      </w:r>
      <w:r>
        <w:rPr>
          <w:rFonts w:cs="Arial"/>
        </w:rPr>
        <w:t xml:space="preserve"> </w:t>
      </w:r>
      <w:proofErr w:type="spellStart"/>
      <w:r>
        <w:rPr>
          <w:rFonts w:cs="Arial"/>
          <w:i/>
          <w:iCs/>
        </w:rPr>
        <w:t>subCarrierSpacingCommon</w:t>
      </w:r>
      <w:proofErr w:type="spellEnd"/>
      <w:r>
        <w:t xml:space="preserve"> (1 bit)</w:t>
      </w:r>
      <w:r w:rsidR="0030314E">
        <w:t xml:space="preserve"> for 120/480/960 kHz SCS.</w:t>
      </w:r>
      <w:bookmarkEnd w:id="27"/>
    </w:p>
    <w:p w14:paraId="6CB3E21C" w14:textId="0B626A24" w:rsidR="005E34C4" w:rsidRDefault="005E34C4" w:rsidP="00D30925">
      <w:pPr>
        <w:jc w:val="both"/>
        <w:rPr>
          <w:lang w:eastAsia="ja-JP"/>
        </w:rPr>
      </w:pPr>
      <w:r>
        <w:rPr>
          <w:lang w:eastAsia="ja-JP"/>
        </w:rPr>
        <w:t>In case RAN1 anyway decides to use two bits</w:t>
      </w:r>
      <w:r w:rsidR="00CA3142">
        <w:rPr>
          <w:lang w:eastAsia="ja-JP"/>
        </w:rPr>
        <w:t>,</w:t>
      </w:r>
      <w:r>
        <w:rPr>
          <w:lang w:eastAsia="ja-JP"/>
        </w:rPr>
        <w:t xml:space="preserve"> the working assumption for 120 kHz from RAN1#106b-e only lists three values of Q, 16,32 and 64. In our view smaller values of Q than 16 are not so useful, thus we think it is better to add e.g. 24 or 48. Adding values that are not a factor of 2 will result in that different SSB index corresponds to different number of candidate positions. This is nothing new compared to Rel-16 where there are 20 candidate positions </w:t>
      </w:r>
      <w:r w:rsidR="0038372D">
        <w:rPr>
          <w:lang w:eastAsia="ja-JP"/>
        </w:rPr>
        <w:t xml:space="preserve">for 30 kHz SCS </w:t>
      </w:r>
      <w:r>
        <w:rPr>
          <w:lang w:eastAsia="ja-JP"/>
        </w:rPr>
        <w:t>and Q equal to 1,2,4, and 8 is supported.</w:t>
      </w:r>
      <w:r w:rsidR="0038372D">
        <w:rPr>
          <w:lang w:eastAsia="ja-JP"/>
        </w:rPr>
        <w:t xml:space="preserve"> </w:t>
      </w:r>
    </w:p>
    <w:p w14:paraId="47EF5F7C" w14:textId="2DFD0697" w:rsidR="0038372D" w:rsidRDefault="0038372D" w:rsidP="00B17E8E">
      <w:pPr>
        <w:pStyle w:val="Proposal"/>
        <w:rPr>
          <w:lang w:eastAsia="ja-JP"/>
        </w:rPr>
      </w:pPr>
      <w:bookmarkStart w:id="28" w:name="_Toc87001095"/>
      <w:r>
        <w:rPr>
          <w:lang w:eastAsia="ja-JP"/>
        </w:rPr>
        <w:t xml:space="preserve">If RAN1 </w:t>
      </w:r>
      <w:r w:rsidRPr="00B17E8E">
        <w:rPr>
          <w:lang w:val="en-GB"/>
        </w:rPr>
        <w:t>decides</w:t>
      </w:r>
      <w:r>
        <w:rPr>
          <w:lang w:eastAsia="ja-JP"/>
        </w:rPr>
        <w:t xml:space="preserve"> to use two bits to signal Q (not our preference) add either 24 or 48 as a value of Q</w:t>
      </w:r>
      <w:r w:rsidR="0030314E">
        <w:rPr>
          <w:lang w:eastAsia="ja-JP"/>
        </w:rPr>
        <w:t xml:space="preserve"> for 120/480/960 kHz SCS</w:t>
      </w:r>
      <w:r>
        <w:rPr>
          <w:lang w:eastAsia="ja-JP"/>
        </w:rPr>
        <w:t>.</w:t>
      </w:r>
      <w:bookmarkEnd w:id="28"/>
    </w:p>
    <w:p w14:paraId="4072CC5A" w14:textId="35B41FE4" w:rsidR="005E34C4" w:rsidRDefault="0038372D" w:rsidP="00D30925">
      <w:pPr>
        <w:jc w:val="both"/>
        <w:rPr>
          <w:lang w:eastAsia="ja-JP"/>
        </w:rPr>
      </w:pPr>
      <w:r>
        <w:rPr>
          <w:lang w:eastAsia="ja-JP"/>
        </w:rPr>
        <w:lastRenderedPageBreak/>
        <w:t xml:space="preserve">As discussed above, we are willing to support a DBTW for 480/960 kHz SCS given that the design is common with 120 kHz. Thus, the same Q value range </w:t>
      </w:r>
      <w:r w:rsidR="00A843E8">
        <w:rPr>
          <w:lang w:eastAsia="ja-JP"/>
        </w:rPr>
        <w:t xml:space="preserve">and DBTW length </w:t>
      </w:r>
      <w:r>
        <w:rPr>
          <w:lang w:eastAsia="ja-JP"/>
        </w:rPr>
        <w:t>as for 120 kHz should be adopted for 480/960 kHz.</w:t>
      </w:r>
    </w:p>
    <w:p w14:paraId="1670FCB9" w14:textId="1E41B962" w:rsidR="0038372D" w:rsidRDefault="0038372D" w:rsidP="0038372D">
      <w:pPr>
        <w:pStyle w:val="Proposal"/>
        <w:rPr>
          <w:lang w:eastAsia="ja-JP"/>
        </w:rPr>
      </w:pPr>
      <w:bookmarkStart w:id="29" w:name="_Toc87001096"/>
      <w:r>
        <w:rPr>
          <w:lang w:eastAsia="ja-JP"/>
        </w:rPr>
        <w:t xml:space="preserve">The value range </w:t>
      </w:r>
      <w:r w:rsidR="00A843E8">
        <w:rPr>
          <w:lang w:eastAsia="ja-JP"/>
        </w:rPr>
        <w:t>for</w:t>
      </w:r>
      <w:r>
        <w:rPr>
          <w:lang w:eastAsia="ja-JP"/>
        </w:rPr>
        <w:t xml:space="preserve"> Q is the same for 120/480/960 kHz SCS.</w:t>
      </w:r>
      <w:bookmarkEnd w:id="29"/>
    </w:p>
    <w:p w14:paraId="3B814409" w14:textId="1AE6A39E" w:rsidR="00A843E8" w:rsidRDefault="00A843E8" w:rsidP="00B17E8E">
      <w:pPr>
        <w:pStyle w:val="Proposal"/>
        <w:rPr>
          <w:lang w:eastAsia="ja-JP"/>
        </w:rPr>
      </w:pPr>
      <w:bookmarkStart w:id="30" w:name="_Toc87001097"/>
      <w:r>
        <w:rPr>
          <w:lang w:eastAsia="ja-JP"/>
        </w:rPr>
        <w:t>The value range for the DBTW length is the same for 120/480/960 kHz SCS.</w:t>
      </w:r>
      <w:bookmarkEnd w:id="30"/>
    </w:p>
    <w:p w14:paraId="3EEF40FE" w14:textId="3073D352" w:rsidR="0038372D" w:rsidRDefault="0030314E" w:rsidP="00D30925">
      <w:pPr>
        <w:jc w:val="both"/>
        <w:rPr>
          <w:lang w:eastAsia="ja-JP"/>
        </w:rPr>
      </w:pPr>
      <w:r>
        <w:rPr>
          <w:lang w:eastAsia="ja-JP"/>
        </w:rPr>
        <w:t xml:space="preserve">Another topic that was been discussed is the interpretation of </w:t>
      </w:r>
      <w:proofErr w:type="spellStart"/>
      <w:r>
        <w:rPr>
          <w:lang w:eastAsia="ja-JP"/>
        </w:rPr>
        <w:t>ssb-Positio</w:t>
      </w:r>
      <w:r w:rsidR="00C228D5">
        <w:rPr>
          <w:lang w:eastAsia="ja-JP"/>
        </w:rPr>
        <w:t>nsInBurst</w:t>
      </w:r>
      <w:proofErr w:type="spellEnd"/>
      <w:r w:rsidR="00C228D5">
        <w:rPr>
          <w:lang w:eastAsia="ja-JP"/>
        </w:rPr>
        <w:t xml:space="preserve">. For FR1, this field is a bitmask with a one-to-one mapping to the SSB indexes. For FR2, to reduce the number of bits in SIB, the 64 SSB indexes are split into 8 groups with 8 entries in each group. In our view the same mechanism as in Rel-16 NR-U can be used also here. That is, the UE expects an SSB position to be used if the SSB index (i.e. after the modulo operation) is represented by a </w:t>
      </w:r>
      <w:r w:rsidR="00F0332B">
        <w:rPr>
          <w:lang w:eastAsia="ja-JP"/>
        </w:rPr>
        <w:t>'1'</w:t>
      </w:r>
      <w:r w:rsidR="00C228D5">
        <w:rPr>
          <w:lang w:eastAsia="ja-JP"/>
        </w:rPr>
        <w:t xml:space="preserve"> when combining </w:t>
      </w:r>
      <w:proofErr w:type="spellStart"/>
      <w:r w:rsidR="00C228D5">
        <w:rPr>
          <w:lang w:eastAsia="ja-JP"/>
        </w:rPr>
        <w:t>inOneGroup</w:t>
      </w:r>
      <w:proofErr w:type="spellEnd"/>
      <w:r w:rsidR="00C228D5">
        <w:rPr>
          <w:lang w:eastAsia="ja-JP"/>
        </w:rPr>
        <w:t xml:space="preserve"> and </w:t>
      </w:r>
      <w:proofErr w:type="spellStart"/>
      <w:r w:rsidR="00C228D5">
        <w:rPr>
          <w:lang w:eastAsia="ja-JP"/>
        </w:rPr>
        <w:t>groupPresense</w:t>
      </w:r>
      <w:proofErr w:type="spellEnd"/>
      <w:r w:rsidR="00C228D5">
        <w:rPr>
          <w:lang w:eastAsia="ja-JP"/>
        </w:rPr>
        <w:t xml:space="preserve">. For </w:t>
      </w:r>
      <w:r w:rsidR="009407CE">
        <w:rPr>
          <w:lang w:eastAsia="ja-JP"/>
        </w:rPr>
        <w:t>example,</w:t>
      </w:r>
      <w:r w:rsidR="00C228D5">
        <w:rPr>
          <w:lang w:eastAsia="ja-JP"/>
        </w:rPr>
        <w:t xml:space="preserve"> if </w:t>
      </w:r>
      <w:proofErr w:type="spellStart"/>
      <w:r w:rsidR="00C228D5">
        <w:rPr>
          <w:lang w:eastAsia="ja-JP"/>
        </w:rPr>
        <w:t>groupPresence</w:t>
      </w:r>
      <w:proofErr w:type="spellEnd"/>
      <w:r w:rsidR="00C228D5">
        <w:rPr>
          <w:lang w:eastAsia="ja-JP"/>
        </w:rPr>
        <w:t xml:space="preserve"> is 11000000 and </w:t>
      </w:r>
      <w:proofErr w:type="spellStart"/>
      <w:r w:rsidR="00C228D5">
        <w:rPr>
          <w:lang w:eastAsia="ja-JP"/>
        </w:rPr>
        <w:t>inOneGroup</w:t>
      </w:r>
      <w:proofErr w:type="spellEnd"/>
      <w:r w:rsidR="00C228D5">
        <w:rPr>
          <w:lang w:eastAsia="ja-JP"/>
        </w:rPr>
        <w:t xml:space="preserve"> is 1000000, it means that SSB index 0 and 8 are present (if they can be transmitted by the </w:t>
      </w:r>
      <w:proofErr w:type="spellStart"/>
      <w:r w:rsidR="00C228D5">
        <w:rPr>
          <w:lang w:eastAsia="ja-JP"/>
        </w:rPr>
        <w:t>gNB</w:t>
      </w:r>
      <w:proofErr w:type="spellEnd"/>
      <w:r w:rsidR="00C228D5">
        <w:rPr>
          <w:lang w:eastAsia="ja-JP"/>
        </w:rPr>
        <w:t>)</w:t>
      </w:r>
      <w:r w:rsidR="009407CE">
        <w:rPr>
          <w:lang w:eastAsia="ja-JP"/>
        </w:rPr>
        <w:t>. Then if for example Q = 32, it means that candidate SSB positions 0,8,32 and 40 are (potentially) occupied. The only difference compared to Rel-16 NR-U is that there is less flexibility in signaling which SSB index (and thus candidate SSB positions) that are used, but fundamentally the same mechanism can be used.</w:t>
      </w:r>
    </w:p>
    <w:p w14:paraId="1D27B2E2" w14:textId="6C8CBE2C" w:rsidR="0030314E" w:rsidRDefault="009407CE" w:rsidP="00B17E8E">
      <w:pPr>
        <w:pStyle w:val="Observation"/>
        <w:ind w:left="1560" w:hanging="1560"/>
      </w:pPr>
      <w:bookmarkStart w:id="31" w:name="_Toc87001085"/>
      <w:r>
        <w:t xml:space="preserve">The mechanism in Rel-16 (adapted to the restricted </w:t>
      </w:r>
      <w:proofErr w:type="spellStart"/>
      <w:r w:rsidR="00F0332B">
        <w:t>ssbPositionInBust</w:t>
      </w:r>
      <w:proofErr w:type="spellEnd"/>
      <w:r w:rsidR="00F0332B">
        <w:t xml:space="preserve"> </w:t>
      </w:r>
      <w:r>
        <w:t xml:space="preserve">signaling using </w:t>
      </w:r>
      <w:proofErr w:type="spellStart"/>
      <w:r>
        <w:t>inOneGroup</w:t>
      </w:r>
      <w:proofErr w:type="spellEnd"/>
      <w:r>
        <w:t xml:space="preserve"> and </w:t>
      </w:r>
      <w:proofErr w:type="spellStart"/>
      <w:r>
        <w:t>groupPresence</w:t>
      </w:r>
      <w:proofErr w:type="spellEnd"/>
      <w:r>
        <w:t xml:space="preserve">) can be used also for FR2-2 to map SSB candidate positions to </w:t>
      </w:r>
      <w:proofErr w:type="spellStart"/>
      <w:r>
        <w:t>ssb-PositionsInBurst</w:t>
      </w:r>
      <w:proofErr w:type="spellEnd"/>
      <w:r>
        <w:t>.</w:t>
      </w:r>
      <w:bookmarkEnd w:id="31"/>
    </w:p>
    <w:p w14:paraId="7C31E858" w14:textId="01489CA8" w:rsidR="0077378C" w:rsidRDefault="0077378C">
      <w:pPr>
        <w:jc w:val="both"/>
        <w:rPr>
          <w:rFonts w:eastAsia="Times New Roman" w:cs="Arial"/>
          <w:szCs w:val="20"/>
          <w:lang w:val="en-GB"/>
        </w:rPr>
      </w:pPr>
      <w:bookmarkStart w:id="32" w:name="_Toc83708846"/>
      <w:bookmarkStart w:id="33" w:name="_Toc83799592"/>
      <w:bookmarkStart w:id="34" w:name="_Toc83799608"/>
      <w:bookmarkStart w:id="35" w:name="_Toc83799652"/>
      <w:bookmarkStart w:id="36" w:name="_Toc83799698"/>
      <w:bookmarkStart w:id="37" w:name="_Toc83800664"/>
      <w:bookmarkEnd w:id="32"/>
      <w:bookmarkEnd w:id="33"/>
      <w:bookmarkEnd w:id="34"/>
      <w:bookmarkEnd w:id="35"/>
      <w:bookmarkEnd w:id="36"/>
      <w:bookmarkEnd w:id="37"/>
    </w:p>
    <w:p w14:paraId="56F2A983" w14:textId="6B9ECBF3" w:rsidR="00512993" w:rsidRDefault="00B11A90" w:rsidP="00B11A90">
      <w:pPr>
        <w:pStyle w:val="Heading1"/>
      </w:pPr>
      <w:r>
        <w:t>3</w:t>
      </w:r>
      <w:r w:rsidR="00512993">
        <w:tab/>
        <w:t>RACH Related Aspects</w:t>
      </w:r>
    </w:p>
    <w:p w14:paraId="4A0E7D84" w14:textId="1E9C3193" w:rsidR="00E43216" w:rsidRDefault="00B11A90" w:rsidP="00B11A90">
      <w:pPr>
        <w:pStyle w:val="Heading2"/>
        <w:rPr>
          <w:rFonts w:eastAsia="DengXian"/>
        </w:rPr>
      </w:pPr>
      <w:r>
        <w:rPr>
          <w:rFonts w:eastAsia="DengXian"/>
        </w:rPr>
        <w:t>3</w:t>
      </w:r>
      <w:r w:rsidR="00E43216">
        <w:rPr>
          <w:rFonts w:eastAsia="DengXian"/>
        </w:rPr>
        <w:t>.1</w:t>
      </w:r>
      <w:r w:rsidR="00E43216">
        <w:rPr>
          <w:rFonts w:eastAsia="DengXian"/>
        </w:rPr>
        <w:tab/>
        <w:t>PRACH Configuration</w:t>
      </w:r>
    </w:p>
    <w:p w14:paraId="290BD8C4" w14:textId="424F6D81" w:rsidR="00024ED9" w:rsidRDefault="00024ED9" w:rsidP="00024ED9">
      <w:pPr>
        <w:pStyle w:val="B1"/>
        <w:spacing w:after="0"/>
        <w:ind w:left="0" w:firstLine="0"/>
        <w:rPr>
          <w:rFonts w:ascii="Arial" w:eastAsia="DengXian" w:hAnsi="Arial" w:cs="Arial"/>
          <w:szCs w:val="20"/>
          <w:lang w:eastAsia="ko-KR"/>
        </w:rPr>
      </w:pPr>
      <w:r>
        <w:rPr>
          <w:rFonts w:ascii="Arial" w:eastAsia="DengXian" w:hAnsi="Arial" w:cs="Arial"/>
          <w:szCs w:val="20"/>
          <w:lang w:eastAsia="ko-KR"/>
        </w:rPr>
        <w:t xml:space="preserve">In RAN1#106-e, the following agreement </w:t>
      </w:r>
      <w:r w:rsidR="00427C1E">
        <w:rPr>
          <w:rFonts w:ascii="Arial" w:eastAsia="DengXian" w:hAnsi="Arial" w:cs="Arial"/>
          <w:szCs w:val="20"/>
          <w:lang w:eastAsia="ko-KR"/>
        </w:rPr>
        <w:t>was</w:t>
      </w:r>
      <w:r>
        <w:rPr>
          <w:rFonts w:ascii="Arial" w:eastAsia="DengXian" w:hAnsi="Arial" w:cs="Arial"/>
          <w:szCs w:val="20"/>
          <w:lang w:eastAsia="ko-KR"/>
        </w:rPr>
        <w:t xml:space="preserve"> made:</w:t>
      </w:r>
    </w:p>
    <w:p w14:paraId="4687AD98" w14:textId="77777777" w:rsidR="00024ED9" w:rsidRDefault="00024ED9" w:rsidP="00024ED9">
      <w:pPr>
        <w:pStyle w:val="B1"/>
        <w:spacing w:after="0"/>
        <w:ind w:left="0" w:firstLine="0"/>
        <w:rPr>
          <w:rFonts w:ascii="Arial" w:eastAsia="DengXian" w:hAnsi="Arial" w:cs="Arial"/>
          <w:szCs w:val="20"/>
          <w:lang w:eastAsia="ko-KR"/>
        </w:rPr>
      </w:pPr>
      <w:r w:rsidRPr="00DA3D3A">
        <w:rPr>
          <w:noProof/>
          <w:lang w:val="en-GB" w:eastAsia="ja-JP"/>
        </w:rPr>
        <mc:AlternateContent>
          <mc:Choice Requires="wps">
            <w:drawing>
              <wp:anchor distT="45720" distB="45720" distL="114300" distR="114300" simplePos="0" relativeHeight="251658240" behindDoc="0" locked="0" layoutInCell="1" allowOverlap="1" wp14:anchorId="5E1B8A9E" wp14:editId="6514A746">
                <wp:simplePos x="0" y="0"/>
                <wp:positionH relativeFrom="margin">
                  <wp:align>right</wp:align>
                </wp:positionH>
                <wp:positionV relativeFrom="paragraph">
                  <wp:posOffset>203200</wp:posOffset>
                </wp:positionV>
                <wp:extent cx="6098540" cy="2367280"/>
                <wp:effectExtent l="0" t="0" r="16510" b="13970"/>
                <wp:wrapTopAndBottom/>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367887"/>
                        </a:xfrm>
                        <a:prstGeom prst="rect">
                          <a:avLst/>
                        </a:prstGeom>
                        <a:solidFill>
                          <a:srgbClr val="FFFFFF"/>
                        </a:solidFill>
                        <a:ln w="9525">
                          <a:solidFill>
                            <a:srgbClr val="000000"/>
                          </a:solidFill>
                          <a:miter lim="800000"/>
                          <a:headEnd/>
                          <a:tailEnd/>
                        </a:ln>
                      </wps:spPr>
                      <wps:txbx>
                        <w:txbxContent>
                          <w:p w14:paraId="65996B94" w14:textId="77777777" w:rsidR="00E50404" w:rsidRDefault="00E50404" w:rsidP="00024ED9">
                            <w:pPr>
                              <w:pStyle w:val="BodyText"/>
                              <w:spacing w:after="0"/>
                              <w:rPr>
                                <w:rFonts w:ascii="Times" w:eastAsia="Batang" w:hAnsi="Times" w:cs="Times"/>
                                <w:szCs w:val="20"/>
                                <w:lang w:val="en-GB"/>
                              </w:rPr>
                            </w:pPr>
                            <w:r>
                              <w:rPr>
                                <w:rFonts w:cs="Times"/>
                                <w:szCs w:val="20"/>
                                <w:highlight w:val="green"/>
                              </w:rPr>
                              <w:t>Agreement:</w:t>
                            </w:r>
                          </w:p>
                          <w:p w14:paraId="49C0EC39" w14:textId="77777777" w:rsidR="00E50404" w:rsidRDefault="00E50404" w:rsidP="00024ED9">
                            <w:pPr>
                              <w:pStyle w:val="BodyText"/>
                              <w:overflowPunct w:val="0"/>
                              <w:autoSpaceDE w:val="0"/>
                              <w:autoSpaceDN w:val="0"/>
                              <w:adjustRightInd w:val="0"/>
                              <w:spacing w:after="0"/>
                              <w:textAlignment w:val="baseline"/>
                              <w:rPr>
                                <w:rFonts w:cs="Times"/>
                                <w:szCs w:val="20"/>
                              </w:rPr>
                            </w:pPr>
                            <w:r>
                              <w:rPr>
                                <w:rFonts w:cs="Times"/>
                                <w:szCs w:val="20"/>
                              </w:rPr>
                              <w:t>For 480 and 960kHz PRACH,</w:t>
                            </w:r>
                          </w:p>
                          <w:p w14:paraId="09333049" w14:textId="77777777" w:rsidR="00E50404" w:rsidRDefault="00E50404" w:rsidP="00024ED9">
                            <w:pPr>
                              <w:pStyle w:val="BodyText"/>
                              <w:numPr>
                                <w:ilvl w:val="0"/>
                                <w:numId w:val="34"/>
                              </w:numPr>
                              <w:overflowPunct w:val="0"/>
                              <w:autoSpaceDE w:val="0"/>
                              <w:autoSpaceDN w:val="0"/>
                              <w:adjustRightInd w:val="0"/>
                              <w:spacing w:after="0" w:line="240" w:lineRule="auto"/>
                              <w:ind w:left="360"/>
                              <w:textAlignment w:val="baseline"/>
                              <w:rPr>
                                <w:rFonts w:cs="Times"/>
                                <w:szCs w:val="20"/>
                              </w:rPr>
                            </w:pPr>
                            <w:r>
                              <w:rPr>
                                <w:rFonts w:cs="Times"/>
                                <w:szCs w:val="20"/>
                              </w:rPr>
                              <w:t>When a PRACH slot can contain all time domain PRACH occasions corresponding to a PRACH Config. Index in Table 6.3.3.2-4 of 38.211 including gap(s) between consecutive PRACH occasions (if supported) to account for LBT and/or beam switching,</w:t>
                            </w:r>
                          </w:p>
                          <w:p w14:paraId="0BD01160" w14:textId="77777777" w:rsidR="00E50404" w:rsidRDefault="00E50404" w:rsidP="00024ED9">
                            <w:pPr>
                              <w:pStyle w:val="BodyText"/>
                              <w:numPr>
                                <w:ilvl w:val="1"/>
                                <w:numId w:val="34"/>
                              </w:numPr>
                              <w:tabs>
                                <w:tab w:val="clear" w:pos="1080"/>
                              </w:tabs>
                              <w:overflowPunct w:val="0"/>
                              <w:autoSpaceDE w:val="0"/>
                              <w:autoSpaceDN w:val="0"/>
                              <w:adjustRightInd w:val="0"/>
                              <w:spacing w:after="0" w:line="240" w:lineRule="auto"/>
                              <w:ind w:left="1080"/>
                              <w:textAlignment w:val="baseline"/>
                              <w:rPr>
                                <w:rFonts w:cs="Times"/>
                                <w:szCs w:val="20"/>
                              </w:rPr>
                            </w:pPr>
                            <w:r>
                              <w:rPr>
                                <w:rFonts w:cs="Times"/>
                                <w:szCs w:val="20"/>
                              </w:rPr>
                              <w:t>and when number of PRACH slots in a reference slot is 1,</w:t>
                            </w:r>
                          </w:p>
                          <w:p w14:paraId="483753D6" w14:textId="77777777" w:rsidR="00E50404" w:rsidRDefault="00E50404" w:rsidP="00024ED9">
                            <w:pPr>
                              <w:pStyle w:val="BodyText"/>
                              <w:numPr>
                                <w:ilvl w:val="2"/>
                                <w:numId w:val="34"/>
                              </w:numPr>
                              <w:tabs>
                                <w:tab w:val="clear" w:pos="1800"/>
                              </w:tabs>
                              <w:overflowPunct w:val="0"/>
                              <w:autoSpaceDE w:val="0"/>
                              <w:autoSpaceDN w:val="0"/>
                              <w:adjustRightInd w:val="0"/>
                              <w:spacing w:after="0" w:line="240" w:lineRule="auto"/>
                              <w:ind w:left="1800"/>
                              <w:textAlignment w:val="baseline"/>
                              <w:rPr>
                                <w:rFonts w:cs="Times"/>
                                <w:szCs w:val="20"/>
                              </w:rPr>
                            </w:pPr>
                            <w:r>
                              <w:rPr>
                                <w:rFonts w:cs="Times"/>
                                <w:szCs w:val="20"/>
                              </w:rPr>
                              <w:t xml:space="preserve"> </w:t>
                            </w:r>
                            <w:r>
                              <w:rPr>
                                <w:rFonts w:cs="Times"/>
                                <w:szCs w:val="20"/>
                              </w:rPr>
                              <w:fldChar w:fldCharType="begin"/>
                            </w:r>
                            <w:r>
                              <w:rPr>
                                <w:rFonts w:cs="Times"/>
                                <w:szCs w:val="20"/>
                              </w:rPr>
                              <w:instrText xml:space="preserve"> QUOTE </w:instrText>
                            </w:r>
                            <w:r>
                              <w:rPr>
                                <w:rFonts w:cs="Times"/>
                                <w:position w:val="-6"/>
                                <w:szCs w:val="20"/>
                              </w:rPr>
                              <w:pict w14:anchorId="638D54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35pt;height:15pt" equationxml="&lt;">
                                  <v:imagedata r:id="rId29" o:title="" chromakey="white"/>
                                </v:shape>
                              </w:pict>
                            </w:r>
                            <w:r>
                              <w:rPr>
                                <w:rFonts w:cs="Times"/>
                                <w:szCs w:val="20"/>
                              </w:rPr>
                              <w:instrText xml:space="preserve"> </w:instrText>
                            </w:r>
                            <w:r>
                              <w:rPr>
                                <w:rFonts w:cs="Times"/>
                                <w:szCs w:val="20"/>
                              </w:rPr>
                              <w:fldChar w:fldCharType="separate"/>
                            </w:r>
                            <w:r>
                              <w:rPr>
                                <w:rFonts w:cs="Times"/>
                                <w:position w:val="-6"/>
                                <w:szCs w:val="20"/>
                              </w:rPr>
                              <w:pict w14:anchorId="3FE51E0C">
                                <v:shape id="_x0000_i1028" type="#_x0000_t75" style="width:44.35pt;height:15pt" equationxml="&lt;">
                                  <v:imagedata r:id="rId29" o:title="" chromakey="white"/>
                                </v:shape>
                              </w:pict>
                            </w:r>
                            <w:r>
                              <w:rPr>
                                <w:rFonts w:cs="Times"/>
                                <w:szCs w:val="20"/>
                              </w:rPr>
                              <w:fldChar w:fldCharType="end"/>
                            </w:r>
                            <w:r>
                              <w:rPr>
                                <w:rFonts w:cs="Times"/>
                                <w:szCs w:val="20"/>
                              </w:rPr>
                              <w:t xml:space="preserve"> for 480kHz and </w:t>
                            </w:r>
                            <w:r>
                              <w:rPr>
                                <w:rFonts w:cs="Times"/>
                                <w:szCs w:val="20"/>
                              </w:rPr>
                              <w:fldChar w:fldCharType="begin"/>
                            </w:r>
                            <w:r>
                              <w:rPr>
                                <w:rFonts w:cs="Times"/>
                                <w:szCs w:val="20"/>
                              </w:rPr>
                              <w:instrText xml:space="preserve"> QUOTE </w:instrText>
                            </w:r>
                            <w:r>
                              <w:rPr>
                                <w:rFonts w:cs="Times"/>
                                <w:position w:val="-6"/>
                                <w:szCs w:val="20"/>
                              </w:rPr>
                              <w:pict w14:anchorId="53BE7831">
                                <v:shape id="_x0000_i1030" type="#_x0000_t75" style="width:50.1pt;height:15pt" equationxml="&lt;">
                                  <v:imagedata r:id="rId30" o:title="" chromakey="white"/>
                                </v:shape>
                              </w:pict>
                            </w:r>
                            <w:r>
                              <w:rPr>
                                <w:rFonts w:cs="Times"/>
                                <w:szCs w:val="20"/>
                              </w:rPr>
                              <w:instrText xml:space="preserve"> </w:instrText>
                            </w:r>
                            <w:r>
                              <w:rPr>
                                <w:rFonts w:cs="Times"/>
                                <w:szCs w:val="20"/>
                              </w:rPr>
                              <w:fldChar w:fldCharType="separate"/>
                            </w:r>
                            <w:r>
                              <w:rPr>
                                <w:rFonts w:cs="Times"/>
                                <w:position w:val="-6"/>
                                <w:szCs w:val="20"/>
                              </w:rPr>
                              <w:pict w14:anchorId="4D15D4BB">
                                <v:shape id="_x0000_i1032" type="#_x0000_t75" style="width:50.1pt;height:15pt" equationxml="&lt;">
                                  <v:imagedata r:id="rId30" o:title="" chromakey="white"/>
                                </v:shape>
                              </w:pict>
                            </w:r>
                            <w:r>
                              <w:rPr>
                                <w:rFonts w:cs="Times"/>
                                <w:szCs w:val="20"/>
                              </w:rPr>
                              <w:fldChar w:fldCharType="end"/>
                            </w:r>
                            <w:r>
                              <w:rPr>
                                <w:rFonts w:cs="Times"/>
                                <w:szCs w:val="20"/>
                              </w:rPr>
                              <w:t xml:space="preserve"> for 960kHz PRACH</w:t>
                            </w:r>
                          </w:p>
                          <w:p w14:paraId="0D9808EB" w14:textId="77777777" w:rsidR="00E50404" w:rsidRDefault="00E50404" w:rsidP="00024ED9">
                            <w:pPr>
                              <w:pStyle w:val="BodyText"/>
                              <w:numPr>
                                <w:ilvl w:val="1"/>
                                <w:numId w:val="34"/>
                              </w:numPr>
                              <w:tabs>
                                <w:tab w:val="clear" w:pos="1080"/>
                              </w:tabs>
                              <w:overflowPunct w:val="0"/>
                              <w:autoSpaceDE w:val="0"/>
                              <w:autoSpaceDN w:val="0"/>
                              <w:adjustRightInd w:val="0"/>
                              <w:spacing w:after="0" w:line="240" w:lineRule="auto"/>
                              <w:ind w:left="1080"/>
                              <w:textAlignment w:val="baseline"/>
                              <w:rPr>
                                <w:rFonts w:cs="Times"/>
                                <w:szCs w:val="20"/>
                              </w:rPr>
                            </w:pPr>
                            <w:r>
                              <w:rPr>
                                <w:rFonts w:cs="Times"/>
                                <w:szCs w:val="20"/>
                              </w:rPr>
                              <w:t>and when the number of PRACH slots in a reference slot is 2,</w:t>
                            </w:r>
                          </w:p>
                          <w:p w14:paraId="1C9AE07C" w14:textId="77777777" w:rsidR="00E50404" w:rsidRDefault="00E50404" w:rsidP="00024ED9">
                            <w:pPr>
                              <w:pStyle w:val="BodyText"/>
                              <w:numPr>
                                <w:ilvl w:val="2"/>
                                <w:numId w:val="34"/>
                              </w:numPr>
                              <w:tabs>
                                <w:tab w:val="clear" w:pos="1800"/>
                              </w:tabs>
                              <w:overflowPunct w:val="0"/>
                              <w:autoSpaceDE w:val="0"/>
                              <w:autoSpaceDN w:val="0"/>
                              <w:adjustRightInd w:val="0"/>
                              <w:spacing w:after="0" w:line="240" w:lineRule="auto"/>
                              <w:ind w:left="1800"/>
                              <w:textAlignment w:val="baseline"/>
                              <w:rPr>
                                <w:rFonts w:cs="Times"/>
                                <w:szCs w:val="20"/>
                              </w:rPr>
                            </w:pPr>
                            <w:r>
                              <w:rPr>
                                <w:rFonts w:cs="Times"/>
                                <w:szCs w:val="20"/>
                              </w:rPr>
                              <w:fldChar w:fldCharType="begin"/>
                            </w:r>
                            <w:r>
                              <w:rPr>
                                <w:rFonts w:cs="Times"/>
                                <w:szCs w:val="20"/>
                              </w:rPr>
                              <w:instrText xml:space="preserve"> QUOTE </w:instrText>
                            </w:r>
                            <w:r>
                              <w:rPr>
                                <w:rFonts w:cs="Times"/>
                                <w:position w:val="-6"/>
                                <w:szCs w:val="20"/>
                              </w:rPr>
                              <w:pict w14:anchorId="598ED71C">
                                <v:shape id="_x0000_i1034" type="#_x0000_t75" style="width:57pt;height:15pt" equationxml="&lt;">
                                  <v:imagedata r:id="rId31" o:title="" chromakey="white"/>
                                </v:shape>
                              </w:pict>
                            </w:r>
                            <w:r>
                              <w:rPr>
                                <w:rFonts w:cs="Times"/>
                                <w:szCs w:val="20"/>
                              </w:rPr>
                              <w:instrText xml:space="preserve"> </w:instrText>
                            </w:r>
                            <w:r>
                              <w:rPr>
                                <w:rFonts w:cs="Times"/>
                                <w:szCs w:val="20"/>
                              </w:rPr>
                              <w:fldChar w:fldCharType="separate"/>
                            </w:r>
                            <w:r>
                              <w:rPr>
                                <w:rFonts w:cs="Times"/>
                                <w:position w:val="-6"/>
                                <w:szCs w:val="20"/>
                              </w:rPr>
                              <w:pict w14:anchorId="57DF2A75">
                                <v:shape id="_x0000_i1036" type="#_x0000_t75" style="width:58.75pt;height:13.25pt" equationxml="&lt;">
                                  <v:imagedata r:id="rId31" o:title="" chromakey="white"/>
                                </v:shape>
                              </w:pict>
                            </w:r>
                            <w:r>
                              <w:rPr>
                                <w:rFonts w:cs="Times"/>
                                <w:szCs w:val="20"/>
                              </w:rPr>
                              <w:fldChar w:fldCharType="end"/>
                            </w:r>
                            <w:r>
                              <w:rPr>
                                <w:rFonts w:cs="Times"/>
                                <w:szCs w:val="20"/>
                              </w:rPr>
                              <w:t xml:space="preserve"> for 480kHz and </w:t>
                            </w:r>
                            <w:r>
                              <w:rPr>
                                <w:rFonts w:cs="Times"/>
                                <w:szCs w:val="20"/>
                              </w:rPr>
                              <w:fldChar w:fldCharType="begin"/>
                            </w:r>
                            <w:r>
                              <w:rPr>
                                <w:rFonts w:cs="Times"/>
                                <w:szCs w:val="20"/>
                              </w:rPr>
                              <w:instrText xml:space="preserve"> QUOTE </w:instrText>
                            </w:r>
                            <w:r>
                              <w:rPr>
                                <w:rFonts w:cs="Times"/>
                                <w:position w:val="-6"/>
                                <w:szCs w:val="20"/>
                              </w:rPr>
                              <w:pict w14:anchorId="276CA9D1">
                                <v:shape id="_x0000_i1038" type="#_x0000_t75" style="width:60.5pt;height:13.25pt" equationxml="&lt;">
                                  <v:imagedata r:id="rId32" o:title="" chromakey="white"/>
                                </v:shape>
                              </w:pict>
                            </w:r>
                            <w:r>
                              <w:rPr>
                                <w:rFonts w:cs="Times"/>
                                <w:szCs w:val="20"/>
                              </w:rPr>
                              <w:instrText xml:space="preserve"> </w:instrText>
                            </w:r>
                            <w:r>
                              <w:rPr>
                                <w:rFonts w:cs="Times"/>
                                <w:szCs w:val="20"/>
                              </w:rPr>
                              <w:fldChar w:fldCharType="separate"/>
                            </w:r>
                            <w:r>
                              <w:rPr>
                                <w:rFonts w:cs="Times"/>
                                <w:position w:val="-6"/>
                                <w:szCs w:val="20"/>
                              </w:rPr>
                              <w:pict w14:anchorId="0EBB6C34">
                                <v:shape id="_x0000_i1040" type="#_x0000_t75" style="width:60.5pt;height:13.25pt" equationxml="&lt;">
                                  <v:imagedata r:id="rId32" o:title="" chromakey="white"/>
                                </v:shape>
                              </w:pict>
                            </w:r>
                            <w:r>
                              <w:rPr>
                                <w:rFonts w:cs="Times"/>
                                <w:szCs w:val="20"/>
                              </w:rPr>
                              <w:fldChar w:fldCharType="end"/>
                            </w:r>
                            <w:r>
                              <w:rPr>
                                <w:rFonts w:cs="Times"/>
                                <w:szCs w:val="20"/>
                              </w:rPr>
                              <w:t xml:space="preserve"> for 960kHz PRACH </w:t>
                            </w:r>
                          </w:p>
                          <w:p w14:paraId="7CA2C8F7" w14:textId="77777777" w:rsidR="00E50404" w:rsidRDefault="00E50404" w:rsidP="00024ED9">
                            <w:pPr>
                              <w:pStyle w:val="BodyText"/>
                              <w:numPr>
                                <w:ilvl w:val="0"/>
                                <w:numId w:val="34"/>
                              </w:numPr>
                              <w:overflowPunct w:val="0"/>
                              <w:autoSpaceDE w:val="0"/>
                              <w:autoSpaceDN w:val="0"/>
                              <w:adjustRightInd w:val="0"/>
                              <w:spacing w:after="0" w:line="240" w:lineRule="auto"/>
                              <w:ind w:left="360"/>
                              <w:textAlignment w:val="baseline"/>
                              <w:rPr>
                                <w:rFonts w:cs="Times"/>
                                <w:szCs w:val="20"/>
                              </w:rPr>
                            </w:pPr>
                            <w:r>
                              <w:rPr>
                                <w:rFonts w:cs="Times"/>
                                <w:szCs w:val="20"/>
                              </w:rPr>
                              <w:t xml:space="preserve">FFS: </w:t>
                            </w:r>
                            <w:r>
                              <w:rPr>
                                <w:rFonts w:cs="Times"/>
                                <w:szCs w:val="20"/>
                              </w:rPr>
                              <w:fldChar w:fldCharType="begin"/>
                            </w:r>
                            <w:r>
                              <w:rPr>
                                <w:rFonts w:cs="Times"/>
                                <w:szCs w:val="20"/>
                              </w:rPr>
                              <w:instrText xml:space="preserve"> QUOTE </w:instrText>
                            </w:r>
                            <w:r>
                              <w:rPr>
                                <w:rFonts w:cs="Times"/>
                                <w:position w:val="-6"/>
                                <w:szCs w:val="20"/>
                              </w:rPr>
                              <w:pict w14:anchorId="4732BFFC">
                                <v:shape id="_x0000_i1042" type="#_x0000_t75" style="width:17.85pt;height:13.25pt" equationxml="&lt;">
                                  <v:imagedata r:id="rId33" o:title="" chromakey="white"/>
                                </v:shape>
                              </w:pict>
                            </w:r>
                            <w:r>
                              <w:rPr>
                                <w:rFonts w:cs="Times"/>
                                <w:szCs w:val="20"/>
                              </w:rPr>
                              <w:instrText xml:space="preserve"> </w:instrText>
                            </w:r>
                            <w:r>
                              <w:rPr>
                                <w:rFonts w:cs="Times"/>
                                <w:szCs w:val="20"/>
                              </w:rPr>
                              <w:fldChar w:fldCharType="separate"/>
                            </w:r>
                            <w:r>
                              <w:rPr>
                                <w:rFonts w:cs="Times"/>
                                <w:position w:val="-6"/>
                                <w:szCs w:val="20"/>
                              </w:rPr>
                              <w:pict w14:anchorId="00FC1020">
                                <v:shape id="_x0000_i1044" type="#_x0000_t75" style="width:17.85pt;height:13.25pt" equationxml="&lt;">
                                  <v:imagedata r:id="rId33" o:title="" chromakey="white"/>
                                </v:shape>
                              </w:pict>
                            </w:r>
                            <w:r>
                              <w:rPr>
                                <w:rFonts w:cs="Times"/>
                                <w:szCs w:val="20"/>
                              </w:rPr>
                              <w:fldChar w:fldCharType="end"/>
                            </w:r>
                            <w:r>
                              <w:rPr>
                                <w:rFonts w:cs="Times"/>
                                <w:szCs w:val="20"/>
                              </w:rPr>
                              <w:t xml:space="preserve"> values, when a PRACH slot cannot contain all time domain PRACH occasions</w:t>
                            </w:r>
                            <w:r>
                              <w:rPr>
                                <w:rFonts w:cs="Times"/>
                                <w:strike/>
                                <w:szCs w:val="20"/>
                              </w:rPr>
                              <w:t>,</w:t>
                            </w:r>
                            <w:r>
                              <w:rPr>
                                <w:rFonts w:cs="Times"/>
                                <w:szCs w:val="20"/>
                              </w:rPr>
                              <w:t xml:space="preserve"> corresponding to a PRACH Config. Index in Table 6.3.3.2-4 of 38.211 including gap(s) between consecutive PRACH occasions (if supported) to account for LBT and/or beam switching.</w:t>
                            </w:r>
                          </w:p>
                          <w:p w14:paraId="0C04965B" w14:textId="77777777" w:rsidR="00E50404" w:rsidRDefault="00E50404" w:rsidP="00024ED9">
                            <w:pPr>
                              <w:pStyle w:val="BodyText"/>
                              <w:numPr>
                                <w:ilvl w:val="0"/>
                                <w:numId w:val="34"/>
                              </w:numPr>
                              <w:overflowPunct w:val="0"/>
                              <w:autoSpaceDE w:val="0"/>
                              <w:autoSpaceDN w:val="0"/>
                              <w:adjustRightInd w:val="0"/>
                              <w:spacing w:after="0" w:line="240" w:lineRule="auto"/>
                              <w:ind w:left="360"/>
                              <w:textAlignment w:val="baseline"/>
                              <w:rPr>
                                <w:rFonts w:cs="Times"/>
                                <w:szCs w:val="20"/>
                              </w:rPr>
                            </w:pPr>
                            <w:r>
                              <w:rPr>
                                <w:rFonts w:cs="Times"/>
                                <w:szCs w:val="20"/>
                              </w:rPr>
                              <w:t xml:space="preserve">FFS: whether to allow for additional </w:t>
                            </w:r>
                            <w:r>
                              <w:rPr>
                                <w:rFonts w:cs="Times"/>
                                <w:szCs w:val="20"/>
                              </w:rPr>
                              <w:fldChar w:fldCharType="begin"/>
                            </w:r>
                            <w:r>
                              <w:rPr>
                                <w:rFonts w:cs="Times"/>
                                <w:szCs w:val="20"/>
                              </w:rPr>
                              <w:instrText xml:space="preserve"> QUOTE </w:instrText>
                            </w:r>
                            <w:r>
                              <w:rPr>
                                <w:rFonts w:cs="Times"/>
                                <w:position w:val="-6"/>
                                <w:szCs w:val="20"/>
                              </w:rPr>
                              <w:pict w14:anchorId="61034C7A">
                                <v:shape id="_x0000_i1046" type="#_x0000_t75" style="width:17.85pt;height:13.25pt" equationxml="&lt;">
                                  <v:imagedata r:id="rId34" o:title="" chromakey="white"/>
                                </v:shape>
                              </w:pict>
                            </w:r>
                            <w:r>
                              <w:rPr>
                                <w:rFonts w:cs="Times"/>
                                <w:szCs w:val="20"/>
                              </w:rPr>
                              <w:instrText xml:space="preserve"> </w:instrText>
                            </w:r>
                            <w:r>
                              <w:rPr>
                                <w:rFonts w:cs="Times"/>
                                <w:szCs w:val="20"/>
                              </w:rPr>
                              <w:fldChar w:fldCharType="separate"/>
                            </w:r>
                            <w:r>
                              <w:rPr>
                                <w:rFonts w:cs="Times"/>
                                <w:position w:val="-6"/>
                                <w:szCs w:val="20"/>
                              </w:rPr>
                              <w:pict w14:anchorId="5699CEA5">
                                <v:shape id="_x0000_i1048" type="#_x0000_t75" style="width:17.85pt;height:13.25pt" equationxml="&lt;">
                                  <v:imagedata r:id="rId34" o:title="" chromakey="white"/>
                                </v:shape>
                              </w:pict>
                            </w:r>
                            <w:r>
                              <w:rPr>
                                <w:rFonts w:cs="Times"/>
                                <w:szCs w:val="20"/>
                              </w:rPr>
                              <w:fldChar w:fldCharType="end"/>
                            </w:r>
                            <w:r>
                              <w:rPr>
                                <w:rFonts w:cs="Times"/>
                                <w:szCs w:val="20"/>
                              </w:rPr>
                              <w:t xml:space="preserve"> values if the maximum that can be configured for the number of FD RO’s is less than 8 (due to BW limitation)</w:t>
                            </w:r>
                          </w:p>
                          <w:p w14:paraId="3A945F15" w14:textId="77777777" w:rsidR="00E50404" w:rsidRPr="00ED1531" w:rsidRDefault="00E50404" w:rsidP="00024ED9">
                            <w:pPr>
                              <w:pStyle w:val="BodyText"/>
                              <w:overflowPunct w:val="0"/>
                              <w:autoSpaceDE w:val="0"/>
                              <w:autoSpaceDN w:val="0"/>
                              <w:adjustRightInd w:val="0"/>
                              <w:spacing w:after="0"/>
                              <w:textAlignment w:val="baseline"/>
                              <w:rPr>
                                <w:rFonts w:cs="Times"/>
                                <w:szCs w:val="20"/>
                              </w:rPr>
                            </w:pPr>
                          </w:p>
                          <w:p w14:paraId="6A49B322" w14:textId="77777777" w:rsidR="00E50404" w:rsidRDefault="00E50404" w:rsidP="00024ED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1B8A9E" id="Text Box 2" o:spid="_x0000_s1030" type="#_x0000_t202" style="position:absolute;left:0;text-align:left;margin-left:429pt;margin-top:16pt;width:480.2pt;height:186.4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">
                <v:textbox>
                  <w:txbxContent>
                    <w:p w14:paraId="65996B94" w14:textId="77777777" w:rsidR="00E50404" w:rsidRDefault="00E50404" w:rsidP="00024ED9">
                      <w:pPr>
                        <w:pStyle w:val="BodyText"/>
                        <w:spacing w:after="0"/>
                        <w:rPr>
                          <w:rFonts w:ascii="Times" w:eastAsia="Batang" w:hAnsi="Times" w:cs="Times"/>
                          <w:szCs w:val="20"/>
                          <w:lang w:val="en-GB"/>
                        </w:rPr>
                      </w:pPr>
                      <w:r>
                        <w:rPr>
                          <w:rFonts w:cs="Times"/>
                          <w:szCs w:val="20"/>
                          <w:highlight w:val="green"/>
                        </w:rPr>
                        <w:t>Agreement:</w:t>
                      </w:r>
                    </w:p>
                    <w:p w14:paraId="49C0EC39" w14:textId="77777777" w:rsidR="00E50404" w:rsidRDefault="00E50404" w:rsidP="00024ED9">
                      <w:pPr>
                        <w:pStyle w:val="BodyText"/>
                        <w:overflowPunct w:val="0"/>
                        <w:autoSpaceDE w:val="0"/>
                        <w:autoSpaceDN w:val="0"/>
                        <w:adjustRightInd w:val="0"/>
                        <w:spacing w:after="0"/>
                        <w:textAlignment w:val="baseline"/>
                        <w:rPr>
                          <w:rFonts w:cs="Times"/>
                          <w:szCs w:val="20"/>
                        </w:rPr>
                      </w:pPr>
                      <w:r>
                        <w:rPr>
                          <w:rFonts w:cs="Times"/>
                          <w:szCs w:val="20"/>
                        </w:rPr>
                        <w:t>For 480 and 960kHz PRACH,</w:t>
                      </w:r>
                    </w:p>
                    <w:p w14:paraId="09333049" w14:textId="77777777" w:rsidR="00E50404" w:rsidRDefault="00E50404" w:rsidP="00024ED9">
                      <w:pPr>
                        <w:pStyle w:val="BodyText"/>
                        <w:numPr>
                          <w:ilvl w:val="0"/>
                          <w:numId w:val="34"/>
                        </w:numPr>
                        <w:overflowPunct w:val="0"/>
                        <w:autoSpaceDE w:val="0"/>
                        <w:autoSpaceDN w:val="0"/>
                        <w:adjustRightInd w:val="0"/>
                        <w:spacing w:after="0" w:line="240" w:lineRule="auto"/>
                        <w:ind w:left="360"/>
                        <w:textAlignment w:val="baseline"/>
                        <w:rPr>
                          <w:rFonts w:cs="Times"/>
                          <w:szCs w:val="20"/>
                        </w:rPr>
                      </w:pPr>
                      <w:r>
                        <w:rPr>
                          <w:rFonts w:cs="Times"/>
                          <w:szCs w:val="20"/>
                        </w:rPr>
                        <w:t>When a PRACH slot can contain all time domain PRACH occasions corresponding to a PRACH Config. Index in Table 6.3.3.2-4 of 38.211 including gap(s) between consecutive PRACH occasions (if supported) to account for LBT and/or beam switching,</w:t>
                      </w:r>
                    </w:p>
                    <w:p w14:paraId="0BD01160" w14:textId="77777777" w:rsidR="00E50404" w:rsidRDefault="00E50404" w:rsidP="00024ED9">
                      <w:pPr>
                        <w:pStyle w:val="BodyText"/>
                        <w:numPr>
                          <w:ilvl w:val="1"/>
                          <w:numId w:val="34"/>
                        </w:numPr>
                        <w:tabs>
                          <w:tab w:val="clear" w:pos="1080"/>
                        </w:tabs>
                        <w:overflowPunct w:val="0"/>
                        <w:autoSpaceDE w:val="0"/>
                        <w:autoSpaceDN w:val="0"/>
                        <w:adjustRightInd w:val="0"/>
                        <w:spacing w:after="0" w:line="240" w:lineRule="auto"/>
                        <w:ind w:left="1080"/>
                        <w:textAlignment w:val="baseline"/>
                        <w:rPr>
                          <w:rFonts w:cs="Times"/>
                          <w:szCs w:val="20"/>
                        </w:rPr>
                      </w:pPr>
                      <w:r>
                        <w:rPr>
                          <w:rFonts w:cs="Times"/>
                          <w:szCs w:val="20"/>
                        </w:rPr>
                        <w:t>and when number of PRACH slots in a reference slot is 1,</w:t>
                      </w:r>
                    </w:p>
                    <w:p w14:paraId="483753D6" w14:textId="77777777" w:rsidR="00E50404" w:rsidRDefault="00E50404" w:rsidP="00024ED9">
                      <w:pPr>
                        <w:pStyle w:val="BodyText"/>
                        <w:numPr>
                          <w:ilvl w:val="2"/>
                          <w:numId w:val="34"/>
                        </w:numPr>
                        <w:tabs>
                          <w:tab w:val="clear" w:pos="1800"/>
                        </w:tabs>
                        <w:overflowPunct w:val="0"/>
                        <w:autoSpaceDE w:val="0"/>
                        <w:autoSpaceDN w:val="0"/>
                        <w:adjustRightInd w:val="0"/>
                        <w:spacing w:after="0" w:line="240" w:lineRule="auto"/>
                        <w:ind w:left="1800"/>
                        <w:textAlignment w:val="baseline"/>
                        <w:rPr>
                          <w:rFonts w:cs="Times"/>
                          <w:szCs w:val="20"/>
                        </w:rPr>
                      </w:pPr>
                      <w:r>
                        <w:rPr>
                          <w:rFonts w:cs="Times"/>
                          <w:szCs w:val="20"/>
                        </w:rPr>
                        <w:t xml:space="preserve"> </w:t>
                      </w:r>
                      <w:r>
                        <w:rPr>
                          <w:rFonts w:cs="Times"/>
                          <w:szCs w:val="20"/>
                        </w:rPr>
                        <w:fldChar w:fldCharType="begin"/>
                      </w:r>
                      <w:r>
                        <w:rPr>
                          <w:rFonts w:cs="Times"/>
                          <w:szCs w:val="20"/>
                        </w:rPr>
                        <w:instrText xml:space="preserve"> QUOTE </w:instrText>
                      </w:r>
                      <w:r>
                        <w:rPr>
                          <w:rFonts w:cs="Times"/>
                          <w:position w:val="-6"/>
                          <w:szCs w:val="20"/>
                        </w:rPr>
                        <w:pict w14:anchorId="638D543A">
                          <v:shape id="_x0000_i1026" type="#_x0000_t75" style="width:44.35pt;height:15pt" equationxml="&lt;">
                            <v:imagedata r:id="rId29" o:title="" chromakey="white"/>
                          </v:shape>
                        </w:pict>
                      </w:r>
                      <w:r>
                        <w:rPr>
                          <w:rFonts w:cs="Times"/>
                          <w:szCs w:val="20"/>
                        </w:rPr>
                        <w:instrText xml:space="preserve"> </w:instrText>
                      </w:r>
                      <w:r>
                        <w:rPr>
                          <w:rFonts w:cs="Times"/>
                          <w:szCs w:val="20"/>
                        </w:rPr>
                        <w:fldChar w:fldCharType="separate"/>
                      </w:r>
                      <w:r>
                        <w:rPr>
                          <w:rFonts w:cs="Times"/>
                          <w:position w:val="-6"/>
                          <w:szCs w:val="20"/>
                        </w:rPr>
                        <w:pict w14:anchorId="3FE51E0C">
                          <v:shape id="_x0000_i1028" type="#_x0000_t75" style="width:44.35pt;height:15pt" equationxml="&lt;">
                            <v:imagedata r:id="rId29" o:title="" chromakey="white"/>
                          </v:shape>
                        </w:pict>
                      </w:r>
                      <w:r>
                        <w:rPr>
                          <w:rFonts w:cs="Times"/>
                          <w:szCs w:val="20"/>
                        </w:rPr>
                        <w:fldChar w:fldCharType="end"/>
                      </w:r>
                      <w:r>
                        <w:rPr>
                          <w:rFonts w:cs="Times"/>
                          <w:szCs w:val="20"/>
                        </w:rPr>
                        <w:t xml:space="preserve"> for 480kHz and </w:t>
                      </w:r>
                      <w:r>
                        <w:rPr>
                          <w:rFonts w:cs="Times"/>
                          <w:szCs w:val="20"/>
                        </w:rPr>
                        <w:fldChar w:fldCharType="begin"/>
                      </w:r>
                      <w:r>
                        <w:rPr>
                          <w:rFonts w:cs="Times"/>
                          <w:szCs w:val="20"/>
                        </w:rPr>
                        <w:instrText xml:space="preserve"> QUOTE </w:instrText>
                      </w:r>
                      <w:r>
                        <w:rPr>
                          <w:rFonts w:cs="Times"/>
                          <w:position w:val="-6"/>
                          <w:szCs w:val="20"/>
                        </w:rPr>
                        <w:pict w14:anchorId="53BE7831">
                          <v:shape id="_x0000_i1030" type="#_x0000_t75" style="width:50.1pt;height:15pt" equationxml="&lt;">
                            <v:imagedata r:id="rId30" o:title="" chromakey="white"/>
                          </v:shape>
                        </w:pict>
                      </w:r>
                      <w:r>
                        <w:rPr>
                          <w:rFonts w:cs="Times"/>
                          <w:szCs w:val="20"/>
                        </w:rPr>
                        <w:instrText xml:space="preserve"> </w:instrText>
                      </w:r>
                      <w:r>
                        <w:rPr>
                          <w:rFonts w:cs="Times"/>
                          <w:szCs w:val="20"/>
                        </w:rPr>
                        <w:fldChar w:fldCharType="separate"/>
                      </w:r>
                      <w:r>
                        <w:rPr>
                          <w:rFonts w:cs="Times"/>
                          <w:position w:val="-6"/>
                          <w:szCs w:val="20"/>
                        </w:rPr>
                        <w:pict w14:anchorId="4D15D4BB">
                          <v:shape id="_x0000_i1032" type="#_x0000_t75" style="width:50.1pt;height:15pt" equationxml="&lt;">
                            <v:imagedata r:id="rId30" o:title="" chromakey="white"/>
                          </v:shape>
                        </w:pict>
                      </w:r>
                      <w:r>
                        <w:rPr>
                          <w:rFonts w:cs="Times"/>
                          <w:szCs w:val="20"/>
                        </w:rPr>
                        <w:fldChar w:fldCharType="end"/>
                      </w:r>
                      <w:r>
                        <w:rPr>
                          <w:rFonts w:cs="Times"/>
                          <w:szCs w:val="20"/>
                        </w:rPr>
                        <w:t xml:space="preserve"> for 960kHz PRACH</w:t>
                      </w:r>
                    </w:p>
                    <w:p w14:paraId="0D9808EB" w14:textId="77777777" w:rsidR="00E50404" w:rsidRDefault="00E50404" w:rsidP="00024ED9">
                      <w:pPr>
                        <w:pStyle w:val="BodyText"/>
                        <w:numPr>
                          <w:ilvl w:val="1"/>
                          <w:numId w:val="34"/>
                        </w:numPr>
                        <w:tabs>
                          <w:tab w:val="clear" w:pos="1080"/>
                        </w:tabs>
                        <w:overflowPunct w:val="0"/>
                        <w:autoSpaceDE w:val="0"/>
                        <w:autoSpaceDN w:val="0"/>
                        <w:adjustRightInd w:val="0"/>
                        <w:spacing w:after="0" w:line="240" w:lineRule="auto"/>
                        <w:ind w:left="1080"/>
                        <w:textAlignment w:val="baseline"/>
                        <w:rPr>
                          <w:rFonts w:cs="Times"/>
                          <w:szCs w:val="20"/>
                        </w:rPr>
                      </w:pPr>
                      <w:r>
                        <w:rPr>
                          <w:rFonts w:cs="Times"/>
                          <w:szCs w:val="20"/>
                        </w:rPr>
                        <w:t>and when the number of PRACH slots in a reference slot is 2,</w:t>
                      </w:r>
                    </w:p>
                    <w:p w14:paraId="1C9AE07C" w14:textId="77777777" w:rsidR="00E50404" w:rsidRDefault="00E50404" w:rsidP="00024ED9">
                      <w:pPr>
                        <w:pStyle w:val="BodyText"/>
                        <w:numPr>
                          <w:ilvl w:val="2"/>
                          <w:numId w:val="34"/>
                        </w:numPr>
                        <w:tabs>
                          <w:tab w:val="clear" w:pos="1800"/>
                        </w:tabs>
                        <w:overflowPunct w:val="0"/>
                        <w:autoSpaceDE w:val="0"/>
                        <w:autoSpaceDN w:val="0"/>
                        <w:adjustRightInd w:val="0"/>
                        <w:spacing w:after="0" w:line="240" w:lineRule="auto"/>
                        <w:ind w:left="1800"/>
                        <w:textAlignment w:val="baseline"/>
                        <w:rPr>
                          <w:rFonts w:cs="Times"/>
                          <w:szCs w:val="20"/>
                        </w:rPr>
                      </w:pPr>
                      <w:r>
                        <w:rPr>
                          <w:rFonts w:cs="Times"/>
                          <w:szCs w:val="20"/>
                        </w:rPr>
                        <w:fldChar w:fldCharType="begin"/>
                      </w:r>
                      <w:r>
                        <w:rPr>
                          <w:rFonts w:cs="Times"/>
                          <w:szCs w:val="20"/>
                        </w:rPr>
                        <w:instrText xml:space="preserve"> QUOTE </w:instrText>
                      </w:r>
                      <w:r>
                        <w:rPr>
                          <w:rFonts w:cs="Times"/>
                          <w:position w:val="-6"/>
                          <w:szCs w:val="20"/>
                        </w:rPr>
                        <w:pict w14:anchorId="598ED71C">
                          <v:shape id="_x0000_i1034" type="#_x0000_t75" style="width:57pt;height:15pt" equationxml="&lt;">
                            <v:imagedata r:id="rId31" o:title="" chromakey="white"/>
                          </v:shape>
                        </w:pict>
                      </w:r>
                      <w:r>
                        <w:rPr>
                          <w:rFonts w:cs="Times"/>
                          <w:szCs w:val="20"/>
                        </w:rPr>
                        <w:instrText xml:space="preserve"> </w:instrText>
                      </w:r>
                      <w:r>
                        <w:rPr>
                          <w:rFonts w:cs="Times"/>
                          <w:szCs w:val="20"/>
                        </w:rPr>
                        <w:fldChar w:fldCharType="separate"/>
                      </w:r>
                      <w:r>
                        <w:rPr>
                          <w:rFonts w:cs="Times"/>
                          <w:position w:val="-6"/>
                          <w:szCs w:val="20"/>
                        </w:rPr>
                        <w:pict w14:anchorId="57DF2A75">
                          <v:shape id="_x0000_i1036" type="#_x0000_t75" style="width:58.75pt;height:13.25pt" equationxml="&lt;">
                            <v:imagedata r:id="rId31" o:title="" chromakey="white"/>
                          </v:shape>
                        </w:pict>
                      </w:r>
                      <w:r>
                        <w:rPr>
                          <w:rFonts w:cs="Times"/>
                          <w:szCs w:val="20"/>
                        </w:rPr>
                        <w:fldChar w:fldCharType="end"/>
                      </w:r>
                      <w:r>
                        <w:rPr>
                          <w:rFonts w:cs="Times"/>
                          <w:szCs w:val="20"/>
                        </w:rPr>
                        <w:t xml:space="preserve"> for 480kHz and </w:t>
                      </w:r>
                      <w:r>
                        <w:rPr>
                          <w:rFonts w:cs="Times"/>
                          <w:szCs w:val="20"/>
                        </w:rPr>
                        <w:fldChar w:fldCharType="begin"/>
                      </w:r>
                      <w:r>
                        <w:rPr>
                          <w:rFonts w:cs="Times"/>
                          <w:szCs w:val="20"/>
                        </w:rPr>
                        <w:instrText xml:space="preserve"> QUOTE </w:instrText>
                      </w:r>
                      <w:r>
                        <w:rPr>
                          <w:rFonts w:cs="Times"/>
                          <w:position w:val="-6"/>
                          <w:szCs w:val="20"/>
                        </w:rPr>
                        <w:pict w14:anchorId="276CA9D1">
                          <v:shape id="_x0000_i1038" type="#_x0000_t75" style="width:60.5pt;height:13.25pt" equationxml="&lt;">
                            <v:imagedata r:id="rId32" o:title="" chromakey="white"/>
                          </v:shape>
                        </w:pict>
                      </w:r>
                      <w:r>
                        <w:rPr>
                          <w:rFonts w:cs="Times"/>
                          <w:szCs w:val="20"/>
                        </w:rPr>
                        <w:instrText xml:space="preserve"> </w:instrText>
                      </w:r>
                      <w:r>
                        <w:rPr>
                          <w:rFonts w:cs="Times"/>
                          <w:szCs w:val="20"/>
                        </w:rPr>
                        <w:fldChar w:fldCharType="separate"/>
                      </w:r>
                      <w:r>
                        <w:rPr>
                          <w:rFonts w:cs="Times"/>
                          <w:position w:val="-6"/>
                          <w:szCs w:val="20"/>
                        </w:rPr>
                        <w:pict w14:anchorId="0EBB6C34">
                          <v:shape id="_x0000_i1040" type="#_x0000_t75" style="width:60.5pt;height:13.25pt" equationxml="&lt;">
                            <v:imagedata r:id="rId32" o:title="" chromakey="white"/>
                          </v:shape>
                        </w:pict>
                      </w:r>
                      <w:r>
                        <w:rPr>
                          <w:rFonts w:cs="Times"/>
                          <w:szCs w:val="20"/>
                        </w:rPr>
                        <w:fldChar w:fldCharType="end"/>
                      </w:r>
                      <w:r>
                        <w:rPr>
                          <w:rFonts w:cs="Times"/>
                          <w:szCs w:val="20"/>
                        </w:rPr>
                        <w:t xml:space="preserve"> for 960kHz PRACH </w:t>
                      </w:r>
                    </w:p>
                    <w:p w14:paraId="7CA2C8F7" w14:textId="77777777" w:rsidR="00E50404" w:rsidRDefault="00E50404" w:rsidP="00024ED9">
                      <w:pPr>
                        <w:pStyle w:val="BodyText"/>
                        <w:numPr>
                          <w:ilvl w:val="0"/>
                          <w:numId w:val="34"/>
                        </w:numPr>
                        <w:overflowPunct w:val="0"/>
                        <w:autoSpaceDE w:val="0"/>
                        <w:autoSpaceDN w:val="0"/>
                        <w:adjustRightInd w:val="0"/>
                        <w:spacing w:after="0" w:line="240" w:lineRule="auto"/>
                        <w:ind w:left="360"/>
                        <w:textAlignment w:val="baseline"/>
                        <w:rPr>
                          <w:rFonts w:cs="Times"/>
                          <w:szCs w:val="20"/>
                        </w:rPr>
                      </w:pPr>
                      <w:r>
                        <w:rPr>
                          <w:rFonts w:cs="Times"/>
                          <w:szCs w:val="20"/>
                        </w:rPr>
                        <w:t xml:space="preserve">FFS: </w:t>
                      </w:r>
                      <w:r>
                        <w:rPr>
                          <w:rFonts w:cs="Times"/>
                          <w:szCs w:val="20"/>
                        </w:rPr>
                        <w:fldChar w:fldCharType="begin"/>
                      </w:r>
                      <w:r>
                        <w:rPr>
                          <w:rFonts w:cs="Times"/>
                          <w:szCs w:val="20"/>
                        </w:rPr>
                        <w:instrText xml:space="preserve"> QUOTE </w:instrText>
                      </w:r>
                      <w:r>
                        <w:rPr>
                          <w:rFonts w:cs="Times"/>
                          <w:position w:val="-6"/>
                          <w:szCs w:val="20"/>
                        </w:rPr>
                        <w:pict w14:anchorId="4732BFFC">
                          <v:shape id="_x0000_i1042" type="#_x0000_t75" style="width:17.85pt;height:13.25pt" equationxml="&lt;">
                            <v:imagedata r:id="rId33" o:title="" chromakey="white"/>
                          </v:shape>
                        </w:pict>
                      </w:r>
                      <w:r>
                        <w:rPr>
                          <w:rFonts w:cs="Times"/>
                          <w:szCs w:val="20"/>
                        </w:rPr>
                        <w:instrText xml:space="preserve"> </w:instrText>
                      </w:r>
                      <w:r>
                        <w:rPr>
                          <w:rFonts w:cs="Times"/>
                          <w:szCs w:val="20"/>
                        </w:rPr>
                        <w:fldChar w:fldCharType="separate"/>
                      </w:r>
                      <w:r>
                        <w:rPr>
                          <w:rFonts w:cs="Times"/>
                          <w:position w:val="-6"/>
                          <w:szCs w:val="20"/>
                        </w:rPr>
                        <w:pict w14:anchorId="00FC1020">
                          <v:shape id="_x0000_i1044" type="#_x0000_t75" style="width:17.85pt;height:13.25pt" equationxml="&lt;">
                            <v:imagedata r:id="rId33" o:title="" chromakey="white"/>
                          </v:shape>
                        </w:pict>
                      </w:r>
                      <w:r>
                        <w:rPr>
                          <w:rFonts w:cs="Times"/>
                          <w:szCs w:val="20"/>
                        </w:rPr>
                        <w:fldChar w:fldCharType="end"/>
                      </w:r>
                      <w:r>
                        <w:rPr>
                          <w:rFonts w:cs="Times"/>
                          <w:szCs w:val="20"/>
                        </w:rPr>
                        <w:t xml:space="preserve"> values, when a PRACH slot cannot contain all time domain PRACH occasions</w:t>
                      </w:r>
                      <w:r>
                        <w:rPr>
                          <w:rFonts w:cs="Times"/>
                          <w:strike/>
                          <w:szCs w:val="20"/>
                        </w:rPr>
                        <w:t>,</w:t>
                      </w:r>
                      <w:r>
                        <w:rPr>
                          <w:rFonts w:cs="Times"/>
                          <w:szCs w:val="20"/>
                        </w:rPr>
                        <w:t xml:space="preserve"> corresponding to a PRACH Config. Index in Table 6.3.3.2-4 of 38.211 including gap(s) between consecutive PRACH occasions (if supported) to account for LBT and/or beam switching.</w:t>
                      </w:r>
                    </w:p>
                    <w:p w14:paraId="0C04965B" w14:textId="77777777" w:rsidR="00E50404" w:rsidRDefault="00E50404" w:rsidP="00024ED9">
                      <w:pPr>
                        <w:pStyle w:val="BodyText"/>
                        <w:numPr>
                          <w:ilvl w:val="0"/>
                          <w:numId w:val="34"/>
                        </w:numPr>
                        <w:overflowPunct w:val="0"/>
                        <w:autoSpaceDE w:val="0"/>
                        <w:autoSpaceDN w:val="0"/>
                        <w:adjustRightInd w:val="0"/>
                        <w:spacing w:after="0" w:line="240" w:lineRule="auto"/>
                        <w:ind w:left="360"/>
                        <w:textAlignment w:val="baseline"/>
                        <w:rPr>
                          <w:rFonts w:cs="Times"/>
                          <w:szCs w:val="20"/>
                        </w:rPr>
                      </w:pPr>
                      <w:r>
                        <w:rPr>
                          <w:rFonts w:cs="Times"/>
                          <w:szCs w:val="20"/>
                        </w:rPr>
                        <w:t xml:space="preserve">FFS: whether to allow for additional </w:t>
                      </w:r>
                      <w:r>
                        <w:rPr>
                          <w:rFonts w:cs="Times"/>
                          <w:szCs w:val="20"/>
                        </w:rPr>
                        <w:fldChar w:fldCharType="begin"/>
                      </w:r>
                      <w:r>
                        <w:rPr>
                          <w:rFonts w:cs="Times"/>
                          <w:szCs w:val="20"/>
                        </w:rPr>
                        <w:instrText xml:space="preserve"> QUOTE </w:instrText>
                      </w:r>
                      <w:r>
                        <w:rPr>
                          <w:rFonts w:cs="Times"/>
                          <w:position w:val="-6"/>
                          <w:szCs w:val="20"/>
                        </w:rPr>
                        <w:pict w14:anchorId="61034C7A">
                          <v:shape id="_x0000_i1046" type="#_x0000_t75" style="width:17.85pt;height:13.25pt" equationxml="&lt;">
                            <v:imagedata r:id="rId34" o:title="" chromakey="white"/>
                          </v:shape>
                        </w:pict>
                      </w:r>
                      <w:r>
                        <w:rPr>
                          <w:rFonts w:cs="Times"/>
                          <w:szCs w:val="20"/>
                        </w:rPr>
                        <w:instrText xml:space="preserve"> </w:instrText>
                      </w:r>
                      <w:r>
                        <w:rPr>
                          <w:rFonts w:cs="Times"/>
                          <w:szCs w:val="20"/>
                        </w:rPr>
                        <w:fldChar w:fldCharType="separate"/>
                      </w:r>
                      <w:r>
                        <w:rPr>
                          <w:rFonts w:cs="Times"/>
                          <w:position w:val="-6"/>
                          <w:szCs w:val="20"/>
                        </w:rPr>
                        <w:pict w14:anchorId="5699CEA5">
                          <v:shape id="_x0000_i1048" type="#_x0000_t75" style="width:17.85pt;height:13.25pt" equationxml="&lt;">
                            <v:imagedata r:id="rId34" o:title="" chromakey="white"/>
                          </v:shape>
                        </w:pict>
                      </w:r>
                      <w:r>
                        <w:rPr>
                          <w:rFonts w:cs="Times"/>
                          <w:szCs w:val="20"/>
                        </w:rPr>
                        <w:fldChar w:fldCharType="end"/>
                      </w:r>
                      <w:r>
                        <w:rPr>
                          <w:rFonts w:cs="Times"/>
                          <w:szCs w:val="20"/>
                        </w:rPr>
                        <w:t xml:space="preserve"> values if the maximum that can be configured for the number of FD RO’s is less than 8 (due to BW limitation)</w:t>
                      </w:r>
                    </w:p>
                    <w:p w14:paraId="3A945F15" w14:textId="77777777" w:rsidR="00E50404" w:rsidRPr="00ED1531" w:rsidRDefault="00E50404" w:rsidP="00024ED9">
                      <w:pPr>
                        <w:pStyle w:val="BodyText"/>
                        <w:overflowPunct w:val="0"/>
                        <w:autoSpaceDE w:val="0"/>
                        <w:autoSpaceDN w:val="0"/>
                        <w:adjustRightInd w:val="0"/>
                        <w:spacing w:after="0"/>
                        <w:textAlignment w:val="baseline"/>
                        <w:rPr>
                          <w:rFonts w:cs="Times"/>
                          <w:szCs w:val="20"/>
                        </w:rPr>
                      </w:pPr>
                    </w:p>
                    <w:p w14:paraId="6A49B322" w14:textId="77777777" w:rsidR="00E50404" w:rsidRDefault="00E50404" w:rsidP="00024ED9"/>
                  </w:txbxContent>
                </v:textbox>
                <w10:wrap type="topAndBottom" anchorx="margin"/>
              </v:shape>
            </w:pict>
          </mc:Fallback>
        </mc:AlternateContent>
      </w:r>
    </w:p>
    <w:p w14:paraId="7BEAFEC5" w14:textId="360F2053" w:rsidR="00024ED9" w:rsidRDefault="00024ED9" w:rsidP="00FD1284">
      <w:pPr>
        <w:pStyle w:val="B1"/>
        <w:spacing w:after="0"/>
        <w:ind w:left="0" w:firstLine="0"/>
        <w:rPr>
          <w:rFonts w:ascii="Arial" w:eastAsia="DengXian" w:hAnsi="Arial" w:cs="Arial"/>
          <w:szCs w:val="20"/>
          <w:lang w:eastAsia="ko-KR"/>
        </w:rPr>
      </w:pPr>
    </w:p>
    <w:p w14:paraId="7D57D2E9" w14:textId="63AA7616" w:rsidR="00427C1E" w:rsidRPr="000C4345" w:rsidRDefault="00427C1E" w:rsidP="00FD1284">
      <w:pPr>
        <w:pStyle w:val="B1"/>
        <w:spacing w:after="0"/>
        <w:ind w:left="0" w:firstLine="0"/>
        <w:rPr>
          <w:rFonts w:ascii="Arial" w:eastAsia="DengXian" w:hAnsi="Arial" w:cs="Arial"/>
          <w:szCs w:val="20"/>
          <w:lang w:eastAsia="ko-KR"/>
        </w:rPr>
      </w:pPr>
      <w:r w:rsidRPr="000C4345">
        <w:rPr>
          <w:rFonts w:ascii="Arial" w:eastAsia="DengXian" w:hAnsi="Arial" w:cs="Arial"/>
          <w:szCs w:val="20"/>
          <w:lang w:eastAsia="ko-KR"/>
        </w:rPr>
        <w:t xml:space="preserve">As can be seen, the values for </w:t>
      </w:r>
      <m:oMath>
        <m:sSubSup>
          <m:sSubSupPr>
            <m:ctrlPr>
              <w:rPr>
                <w:rFonts w:ascii="Cambria Math" w:eastAsia="DengXian" w:hAnsi="Cambria Math" w:cs="Arial"/>
                <w:i/>
                <w:szCs w:val="20"/>
                <w:lang w:eastAsia="ko-KR"/>
              </w:rPr>
            </m:ctrlPr>
          </m:sSubSupPr>
          <m:e>
            <m:r>
              <w:rPr>
                <w:rFonts w:ascii="Cambria Math" w:eastAsia="DengXian" w:hAnsi="Cambria Math" w:cs="Arial"/>
                <w:szCs w:val="20"/>
                <w:lang w:eastAsia="ko-KR"/>
              </w:rPr>
              <m:t>n</m:t>
            </m:r>
          </m:e>
          <m:sub>
            <m:r>
              <w:rPr>
                <w:rFonts w:ascii="Cambria Math" w:eastAsia="DengXian" w:hAnsi="Cambria Math" w:cs="Arial"/>
                <w:szCs w:val="20"/>
                <w:lang w:eastAsia="ko-KR"/>
              </w:rPr>
              <m:t>slot</m:t>
            </m:r>
          </m:sub>
          <m:sup>
            <m:r>
              <w:rPr>
                <w:rFonts w:ascii="Cambria Math" w:eastAsia="DengXian" w:hAnsi="Cambria Math" w:cs="Arial"/>
                <w:szCs w:val="20"/>
                <w:lang w:eastAsia="ko-KR"/>
              </w:rPr>
              <m:t>RA</m:t>
            </m:r>
          </m:sup>
        </m:sSubSup>
      </m:oMath>
      <w:r w:rsidRPr="000C4345">
        <w:rPr>
          <w:rFonts w:ascii="Arial" w:eastAsia="DengXian" w:hAnsi="Arial" w:cs="Arial"/>
          <w:szCs w:val="20"/>
          <w:lang w:eastAsia="ko-KR"/>
        </w:rPr>
        <w:t xml:space="preserve"> are still in square brackets. If these values are confirmed, the PRACH configurations would be as is shown in </w:t>
      </w:r>
      <w:r w:rsidRPr="0008031A">
        <w:rPr>
          <w:rFonts w:ascii="Arial" w:eastAsia="DengXian" w:hAnsi="Arial" w:cs="Arial"/>
          <w:szCs w:val="20"/>
          <w:lang w:eastAsia="ko-KR"/>
        </w:rPr>
        <w:fldChar w:fldCharType="begin"/>
      </w:r>
      <w:r w:rsidRPr="000C4345">
        <w:rPr>
          <w:rFonts w:ascii="Arial" w:eastAsia="DengXian" w:hAnsi="Arial" w:cs="Arial"/>
          <w:szCs w:val="20"/>
          <w:lang w:eastAsia="ko-KR"/>
        </w:rPr>
        <w:instrText xml:space="preserve"> REF _Ref86842476 \h </w:instrText>
      </w:r>
      <w:r w:rsidR="000C4345">
        <w:rPr>
          <w:rFonts w:ascii="Arial" w:eastAsia="DengXian" w:hAnsi="Arial" w:cs="Arial"/>
          <w:szCs w:val="20"/>
          <w:lang w:eastAsia="ko-KR"/>
        </w:rPr>
        <w:instrText xml:space="preserve"> \* MERGEFORMAT </w:instrText>
      </w:r>
      <w:r w:rsidRPr="0008031A">
        <w:rPr>
          <w:rFonts w:ascii="Arial" w:eastAsia="DengXian" w:hAnsi="Arial" w:cs="Arial"/>
          <w:szCs w:val="20"/>
          <w:lang w:eastAsia="ko-KR"/>
        </w:rPr>
      </w:r>
      <w:r w:rsidRPr="0008031A">
        <w:rPr>
          <w:rFonts w:ascii="Arial" w:eastAsia="DengXian" w:hAnsi="Arial" w:cs="Arial"/>
          <w:szCs w:val="20"/>
          <w:lang w:eastAsia="ko-KR"/>
        </w:rPr>
        <w:fldChar w:fldCharType="separate"/>
      </w:r>
      <w:r w:rsidR="002D05F8" w:rsidRPr="002D05F8">
        <w:rPr>
          <w:rFonts w:ascii="Arial" w:hAnsi="Arial" w:cs="Arial"/>
        </w:rPr>
        <w:t xml:space="preserve">Figure </w:t>
      </w:r>
      <w:r w:rsidR="002D05F8" w:rsidRPr="002D05F8">
        <w:rPr>
          <w:rFonts w:ascii="Arial" w:hAnsi="Arial" w:cs="Arial"/>
          <w:noProof/>
        </w:rPr>
        <w:t>3</w:t>
      </w:r>
      <w:r w:rsidRPr="0008031A">
        <w:rPr>
          <w:rFonts w:ascii="Arial" w:eastAsia="DengXian" w:hAnsi="Arial" w:cs="Arial"/>
          <w:szCs w:val="20"/>
          <w:lang w:eastAsia="ko-KR"/>
        </w:rPr>
        <w:fldChar w:fldCharType="end"/>
      </w:r>
      <w:r w:rsidRPr="000C4345">
        <w:rPr>
          <w:rFonts w:ascii="Arial" w:eastAsia="DengXian" w:hAnsi="Arial" w:cs="Arial"/>
          <w:szCs w:val="20"/>
          <w:lang w:eastAsia="ko-KR"/>
        </w:rPr>
        <w:t xml:space="preserve"> for the case of </w:t>
      </w:r>
      <w:r w:rsidR="000C4345" w:rsidRPr="000C4345">
        <w:rPr>
          <w:rFonts w:ascii="Arial" w:eastAsia="DengXian" w:hAnsi="Arial" w:cs="Arial"/>
          <w:szCs w:val="20"/>
          <w:lang w:eastAsia="ko-KR"/>
        </w:rPr>
        <w:t xml:space="preserve">1 PRACH slot in a reference slot and </w:t>
      </w:r>
      <w:r w:rsidRPr="0008031A">
        <w:rPr>
          <w:rFonts w:ascii="Arial" w:eastAsia="DengXian" w:hAnsi="Arial" w:cs="Arial"/>
          <w:szCs w:val="20"/>
          <w:lang w:eastAsia="ko-KR"/>
        </w:rPr>
        <w:fldChar w:fldCharType="begin"/>
      </w:r>
      <w:r w:rsidRPr="000C4345">
        <w:rPr>
          <w:rFonts w:ascii="Arial" w:eastAsia="DengXian" w:hAnsi="Arial" w:cs="Arial"/>
          <w:szCs w:val="20"/>
          <w:lang w:eastAsia="ko-KR"/>
        </w:rPr>
        <w:instrText xml:space="preserve"> REF _Ref86842478 \h </w:instrText>
      </w:r>
      <w:r w:rsidR="000C4345">
        <w:rPr>
          <w:rFonts w:ascii="Arial" w:eastAsia="DengXian" w:hAnsi="Arial" w:cs="Arial"/>
          <w:szCs w:val="20"/>
          <w:lang w:eastAsia="ko-KR"/>
        </w:rPr>
        <w:instrText xml:space="preserve"> \* MERGEFORMAT </w:instrText>
      </w:r>
      <w:r w:rsidRPr="0008031A">
        <w:rPr>
          <w:rFonts w:ascii="Arial" w:eastAsia="DengXian" w:hAnsi="Arial" w:cs="Arial"/>
          <w:szCs w:val="20"/>
          <w:lang w:eastAsia="ko-KR"/>
        </w:rPr>
      </w:r>
      <w:r w:rsidRPr="0008031A">
        <w:rPr>
          <w:rFonts w:ascii="Arial" w:eastAsia="DengXian" w:hAnsi="Arial" w:cs="Arial"/>
          <w:szCs w:val="20"/>
          <w:lang w:eastAsia="ko-KR"/>
        </w:rPr>
        <w:fldChar w:fldCharType="separate"/>
      </w:r>
      <w:r w:rsidR="002D05F8" w:rsidRPr="002D05F8">
        <w:rPr>
          <w:rFonts w:ascii="Arial" w:hAnsi="Arial" w:cs="Arial"/>
        </w:rPr>
        <w:t xml:space="preserve">Figure </w:t>
      </w:r>
      <w:r w:rsidR="002D05F8" w:rsidRPr="002D05F8">
        <w:rPr>
          <w:rFonts w:ascii="Arial" w:hAnsi="Arial" w:cs="Arial"/>
          <w:noProof/>
        </w:rPr>
        <w:t>4</w:t>
      </w:r>
      <w:r w:rsidRPr="0008031A">
        <w:rPr>
          <w:rFonts w:ascii="Arial" w:eastAsia="DengXian" w:hAnsi="Arial" w:cs="Arial"/>
          <w:szCs w:val="20"/>
          <w:lang w:eastAsia="ko-KR"/>
        </w:rPr>
        <w:fldChar w:fldCharType="end"/>
      </w:r>
      <w:r w:rsidR="000C4345" w:rsidRPr="000C4345">
        <w:rPr>
          <w:rFonts w:ascii="Arial" w:eastAsia="DengXian" w:hAnsi="Arial" w:cs="Arial"/>
          <w:szCs w:val="20"/>
          <w:lang w:eastAsia="ko-KR"/>
        </w:rPr>
        <w:t xml:space="preserve"> for the case of 2 PRACH slots in a reference slot. For 480/960 kHz, use of such values would very much follow the same paradigm as the Rel-15 configurations. We see no reason to do anything different, hence we propose</w:t>
      </w:r>
      <w:r w:rsidR="000C4345">
        <w:rPr>
          <w:rFonts w:ascii="Arial" w:eastAsia="DengXian" w:hAnsi="Arial" w:cs="Arial"/>
          <w:szCs w:val="20"/>
          <w:lang w:eastAsia="ko-KR"/>
        </w:rPr>
        <w:t xml:space="preserve"> the following.</w:t>
      </w:r>
    </w:p>
    <w:p w14:paraId="4CA00C10" w14:textId="32FB9642" w:rsidR="000C4345" w:rsidRDefault="000C4345" w:rsidP="00FD1284">
      <w:pPr>
        <w:pStyle w:val="B1"/>
        <w:spacing w:after="0"/>
        <w:ind w:left="0" w:firstLine="0"/>
        <w:rPr>
          <w:rFonts w:ascii="Arial" w:eastAsia="DengXian" w:hAnsi="Arial" w:cs="Arial"/>
          <w:szCs w:val="20"/>
          <w:lang w:eastAsia="ko-KR"/>
        </w:rPr>
      </w:pPr>
    </w:p>
    <w:p w14:paraId="78C030A6" w14:textId="5D5AB1F7" w:rsidR="000C4345" w:rsidRDefault="000C4345" w:rsidP="00695400">
      <w:pPr>
        <w:pStyle w:val="Proposal"/>
      </w:pPr>
      <w:bookmarkStart w:id="38" w:name="_Toc87001098"/>
      <w:r>
        <w:t xml:space="preserve">Confirm the values for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RA</m:t>
            </m:r>
          </m:sup>
        </m:sSubSup>
      </m:oMath>
      <w:r>
        <w:t xml:space="preserve"> from the RAN1#106-e agreement for both the case of 1 and 2 PRACH slots per reference slot.</w:t>
      </w:r>
      <w:bookmarkEnd w:id="38"/>
    </w:p>
    <w:p w14:paraId="013101CC" w14:textId="77777777" w:rsidR="00863555" w:rsidRDefault="00863555" w:rsidP="00FD1284">
      <w:pPr>
        <w:pStyle w:val="B1"/>
        <w:spacing w:after="0"/>
        <w:ind w:left="0" w:firstLine="0"/>
        <w:rPr>
          <w:rFonts w:ascii="Arial" w:eastAsia="DengXian" w:hAnsi="Arial" w:cs="Arial"/>
          <w:szCs w:val="20"/>
          <w:lang w:eastAsia="ko-KR"/>
        </w:rPr>
      </w:pPr>
      <w:bookmarkStart w:id="39" w:name="_Toc83916415"/>
      <w:bookmarkEnd w:id="39"/>
    </w:p>
    <w:p w14:paraId="4AEBCD25" w14:textId="77777777" w:rsidR="00A165D9" w:rsidRDefault="00A165D9" w:rsidP="00752BEA">
      <w:pPr>
        <w:pStyle w:val="TF"/>
        <w:ind w:left="-360"/>
        <w:jc w:val="both"/>
        <w:rPr>
          <w:lang w:val="en-US"/>
        </w:rPr>
      </w:pPr>
      <w:r w:rsidRPr="00206E91">
        <w:rPr>
          <w:noProof/>
          <w:lang w:val="en-US"/>
        </w:rPr>
        <w:lastRenderedPageBreak/>
        <w:drawing>
          <wp:inline distT="0" distB="0" distL="0" distR="0" wp14:anchorId="7A719F90" wp14:editId="74035770">
            <wp:extent cx="6759581" cy="1797685"/>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781245" cy="1803446"/>
                    </a:xfrm>
                    <a:prstGeom prst="rect">
                      <a:avLst/>
                    </a:prstGeom>
                    <a:noFill/>
                  </pic:spPr>
                </pic:pic>
              </a:graphicData>
            </a:graphic>
          </wp:inline>
        </w:drawing>
      </w:r>
    </w:p>
    <w:p w14:paraId="5329E9AB" w14:textId="7BADF8A8" w:rsidR="00A165D9" w:rsidRDefault="00A165D9" w:rsidP="006A1A3A">
      <w:pPr>
        <w:pStyle w:val="Caption"/>
        <w:rPr>
          <w:rFonts w:cs="Arial"/>
          <w:highlight w:val="yellow"/>
        </w:rPr>
      </w:pPr>
      <w:bookmarkStart w:id="40" w:name="_Ref68177145"/>
      <w:bookmarkStart w:id="41" w:name="_Ref86842476"/>
      <w:bookmarkStart w:id="42" w:name="_Ref86842457"/>
      <w:r>
        <w:t xml:space="preserve">Figure </w:t>
      </w:r>
      <w:r w:rsidRPr="00206E91">
        <w:fldChar w:fldCharType="begin"/>
      </w:r>
      <w:r>
        <w:instrText xml:space="preserve"> SEQ Figure \* ARABIC </w:instrText>
      </w:r>
      <w:r w:rsidRPr="00206E91">
        <w:fldChar w:fldCharType="separate"/>
      </w:r>
      <w:r w:rsidR="002D05F8">
        <w:rPr>
          <w:noProof/>
        </w:rPr>
        <w:t>3</w:t>
      </w:r>
      <w:r w:rsidRPr="00206E91">
        <w:fldChar w:fldCharType="end"/>
      </w:r>
      <w:bookmarkEnd w:id="40"/>
      <w:bookmarkEnd w:id="41"/>
      <w:r>
        <w:t xml:space="preserve"> Illustration of possible rules for which slots within a 60 kHz slot to use for PRACH when </w:t>
      </w:r>
      <w:r w:rsidRPr="00206E91">
        <w:rPr>
          <w:rFonts w:eastAsia="DengXian" w:cs="Arial"/>
          <w:szCs w:val="20"/>
          <w:lang w:eastAsia="ko-KR"/>
        </w:rPr>
        <w:t>“Number of PRACH slots within a 60 kHz slot</w:t>
      </w:r>
      <w:r w:rsidRPr="005C5033">
        <w:rPr>
          <w:rFonts w:eastAsia="DengXian" w:cs="Arial"/>
          <w:szCs w:val="20"/>
          <w:lang w:eastAsia="ko-KR"/>
        </w:rPr>
        <w:t>” equals 1</w:t>
      </w:r>
      <w:r w:rsidRPr="005C5033">
        <w:t>.</w:t>
      </w:r>
      <w:bookmarkEnd w:id="42"/>
    </w:p>
    <w:p w14:paraId="09F62E2D" w14:textId="77777777" w:rsidR="00A165D9" w:rsidRPr="00206E91" w:rsidRDefault="00A165D9" w:rsidP="00A165D9">
      <w:pPr>
        <w:pStyle w:val="B1"/>
        <w:spacing w:after="0"/>
        <w:ind w:left="0" w:firstLine="0"/>
        <w:rPr>
          <w:rFonts w:ascii="Arial" w:eastAsia="DengXian" w:hAnsi="Arial" w:cs="Arial"/>
          <w:szCs w:val="20"/>
          <w:lang w:eastAsia="ko-KR"/>
        </w:rPr>
      </w:pPr>
    </w:p>
    <w:p w14:paraId="44561AC9" w14:textId="77777777" w:rsidR="00A165D9" w:rsidRPr="00206E91" w:rsidRDefault="00A165D9" w:rsidP="00752BEA">
      <w:pPr>
        <w:pStyle w:val="B1"/>
        <w:spacing w:after="0"/>
        <w:ind w:left="-270" w:firstLine="0"/>
        <w:rPr>
          <w:rFonts w:ascii="Arial" w:eastAsia="DengXian" w:hAnsi="Arial" w:cs="Arial"/>
          <w:szCs w:val="20"/>
          <w:lang w:eastAsia="ko-KR"/>
        </w:rPr>
      </w:pPr>
      <w:r w:rsidRPr="00206E91">
        <w:rPr>
          <w:rFonts w:ascii="Arial" w:eastAsia="DengXian" w:hAnsi="Arial" w:cs="Arial"/>
          <w:noProof/>
          <w:szCs w:val="20"/>
          <w:lang w:eastAsia="ko-KR"/>
        </w:rPr>
        <w:drawing>
          <wp:inline distT="0" distB="0" distL="0" distR="0" wp14:anchorId="3F3E54E8" wp14:editId="554C0D70">
            <wp:extent cx="5541216" cy="821690"/>
            <wp:effectExtent l="0" t="0" r="2540" b="0"/>
            <wp:docPr id="1646987626" name="Picture 1646987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565214" cy="825249"/>
                    </a:xfrm>
                    <a:prstGeom prst="rect">
                      <a:avLst/>
                    </a:prstGeom>
                    <a:noFill/>
                  </pic:spPr>
                </pic:pic>
              </a:graphicData>
            </a:graphic>
          </wp:inline>
        </w:drawing>
      </w:r>
    </w:p>
    <w:p w14:paraId="364E71D4" w14:textId="446E06E6" w:rsidR="00A165D9" w:rsidRDefault="00A165D9" w:rsidP="00A165D9">
      <w:pPr>
        <w:pStyle w:val="TF"/>
        <w:jc w:val="both"/>
        <w:rPr>
          <w:rFonts w:cs="Arial"/>
          <w:highlight w:val="yellow"/>
        </w:rPr>
      </w:pPr>
      <w:bookmarkStart w:id="43" w:name="_Ref61858690"/>
      <w:bookmarkStart w:id="44" w:name="_Ref86842478"/>
      <w:r>
        <w:rPr>
          <w:lang w:val="en-US"/>
        </w:rPr>
        <w:t xml:space="preserve">Figure </w:t>
      </w:r>
      <w:r w:rsidRPr="00206E91">
        <w:fldChar w:fldCharType="begin"/>
      </w:r>
      <w:r>
        <w:instrText xml:space="preserve"> SEQ Figure \* ARABIC </w:instrText>
      </w:r>
      <w:r w:rsidRPr="00206E91">
        <w:fldChar w:fldCharType="separate"/>
      </w:r>
      <w:r w:rsidR="002D05F8">
        <w:rPr>
          <w:noProof/>
        </w:rPr>
        <w:t>4</w:t>
      </w:r>
      <w:r w:rsidRPr="00206E91">
        <w:fldChar w:fldCharType="end"/>
      </w:r>
      <w:bookmarkEnd w:id="43"/>
      <w:bookmarkEnd w:id="44"/>
      <w:r>
        <w:rPr>
          <w:lang w:val="en-US"/>
        </w:rPr>
        <w:t xml:space="preserve">: Illustration of possible rules for which slots within a 60 kHz slot to use for PRACH when </w:t>
      </w:r>
      <w:r w:rsidRPr="00206E91">
        <w:rPr>
          <w:rFonts w:eastAsia="DengXian" w:cs="Arial"/>
          <w:szCs w:val="20"/>
          <w:lang w:eastAsia="ko-KR"/>
        </w:rPr>
        <w:t>“Number of PRACH slots within a 60</w:t>
      </w:r>
      <w:r w:rsidRPr="00206E91">
        <w:rPr>
          <w:rFonts w:eastAsia="DengXian" w:cs="Arial"/>
          <w:szCs w:val="20"/>
          <w:lang w:val="en-US" w:eastAsia="ko-KR"/>
        </w:rPr>
        <w:t> </w:t>
      </w:r>
      <w:r w:rsidRPr="00206E91">
        <w:rPr>
          <w:rFonts w:eastAsia="DengXian" w:cs="Arial"/>
          <w:szCs w:val="20"/>
          <w:lang w:eastAsia="ko-KR"/>
        </w:rPr>
        <w:t>kHz slot</w:t>
      </w:r>
      <w:r w:rsidRPr="005C5033">
        <w:rPr>
          <w:rFonts w:eastAsia="DengXian" w:cs="Arial"/>
          <w:szCs w:val="20"/>
          <w:lang w:eastAsia="ko-KR"/>
        </w:rPr>
        <w:t>”</w:t>
      </w:r>
      <w:r w:rsidRPr="005C5033">
        <w:rPr>
          <w:rFonts w:eastAsia="DengXian" w:cs="Arial"/>
          <w:szCs w:val="20"/>
          <w:lang w:val="en-US" w:eastAsia="ko-KR"/>
        </w:rPr>
        <w:t xml:space="preserve"> equals 2</w:t>
      </w:r>
      <w:r w:rsidRPr="005C5033">
        <w:rPr>
          <w:lang w:val="en-US"/>
        </w:rPr>
        <w:t>.</w:t>
      </w:r>
    </w:p>
    <w:p w14:paraId="0B8656E8" w14:textId="14D0DE98" w:rsidR="000C4345" w:rsidRDefault="000C4345" w:rsidP="000C4345">
      <w:pPr>
        <w:rPr>
          <w:rFonts w:cs="Times"/>
          <w:szCs w:val="20"/>
        </w:rPr>
      </w:pPr>
      <w:r>
        <w:rPr>
          <w:rFonts w:eastAsia="DengXian" w:cs="Arial"/>
          <w:lang w:eastAsia="ko-KR"/>
        </w:rPr>
        <w:t xml:space="preserve">The only other remaining open issue for PRACH configuration design is the FFS in the RAN1#106-e agreement on </w:t>
      </w:r>
      <w:r>
        <w:rPr>
          <w:rFonts w:cs="Times"/>
          <w:szCs w:val="20"/>
        </w:rPr>
        <w:t xml:space="preserve">whether or not to allow for additional </w:t>
      </w:r>
      <m:oMath>
        <m:sSubSup>
          <m:sSubSupPr>
            <m:ctrlPr>
              <w:rPr>
                <w:rFonts w:ascii="Cambria Math" w:eastAsia="DengXian" w:hAnsi="Cambria Math" w:cs="Arial"/>
                <w:i/>
                <w:szCs w:val="20"/>
                <w:lang w:eastAsia="ko-KR"/>
              </w:rPr>
            </m:ctrlPr>
          </m:sSubSupPr>
          <m:e>
            <m:r>
              <w:rPr>
                <w:rFonts w:ascii="Cambria Math" w:eastAsia="DengXian" w:hAnsi="Cambria Math" w:cs="Arial"/>
                <w:szCs w:val="20"/>
                <w:lang w:eastAsia="ko-KR"/>
              </w:rPr>
              <m:t>n</m:t>
            </m:r>
          </m:e>
          <m:sub>
            <m:r>
              <w:rPr>
                <w:rFonts w:ascii="Cambria Math" w:eastAsia="DengXian" w:hAnsi="Cambria Math" w:cs="Arial"/>
                <w:szCs w:val="20"/>
                <w:lang w:eastAsia="ko-KR"/>
              </w:rPr>
              <m:t>slot</m:t>
            </m:r>
          </m:sub>
          <m:sup>
            <m:r>
              <w:rPr>
                <w:rFonts w:ascii="Cambria Math" w:eastAsia="DengXian" w:hAnsi="Cambria Math" w:cs="Arial"/>
                <w:szCs w:val="20"/>
                <w:lang w:eastAsia="ko-KR"/>
              </w:rPr>
              <m:t>RA</m:t>
            </m:r>
          </m:sup>
        </m:sSubSup>
      </m:oMath>
      <w:r>
        <w:rPr>
          <w:rFonts w:eastAsiaTheme="minorEastAsia" w:cs="Times"/>
          <w:szCs w:val="20"/>
          <w:lang w:eastAsia="ko-KR"/>
        </w:rPr>
        <w:t xml:space="preserve"> </w:t>
      </w:r>
      <w:r>
        <w:rPr>
          <w:rFonts w:cs="Times"/>
          <w:szCs w:val="20"/>
        </w:rPr>
        <w:t>values if the maximum that can be configured for the number of FD RO’s is less than 8 (due to BW limitation). We don't think that such additional values are needed, since in mm-wave with analog beamforming, use of multiple frequency domain ROs is not very useful to start with, since the gNB can only form a beam in one direction at a time anyway. Hence, we don't see a need to increase the number of ROs in the time domain to compensate.</w:t>
      </w:r>
    </w:p>
    <w:p w14:paraId="2BF82617" w14:textId="6C5E8FB2" w:rsidR="000C4345" w:rsidRDefault="000C4345" w:rsidP="00695400">
      <w:pPr>
        <w:pStyle w:val="Observation"/>
        <w:tabs>
          <w:tab w:val="clear" w:pos="1701"/>
        </w:tabs>
        <w:ind w:left="1620" w:hanging="1620"/>
      </w:pPr>
      <w:bookmarkStart w:id="45" w:name="_Toc87001086"/>
      <w:r>
        <w:t xml:space="preserve">It is not needed to allow for additional </w:t>
      </w:r>
      <m:oMath>
        <m:sSubSup>
          <m:sSubSupPr>
            <m:ctrlPr>
              <w:rPr>
                <w:rFonts w:ascii="Cambria Math" w:eastAsia="DengXian" w:hAnsi="Cambria Math" w:cs="Arial"/>
                <w:i/>
                <w:lang w:eastAsia="ko-KR"/>
              </w:rPr>
            </m:ctrlPr>
          </m:sSubSupPr>
          <m:e>
            <m:r>
              <m:rPr>
                <m:sty m:val="bi"/>
              </m:rPr>
              <w:rPr>
                <w:rFonts w:ascii="Cambria Math" w:eastAsia="DengXian" w:hAnsi="Cambria Math" w:cs="Arial"/>
                <w:lang w:eastAsia="ko-KR"/>
              </w:rPr>
              <m:t>n</m:t>
            </m:r>
          </m:e>
          <m:sub>
            <m:r>
              <m:rPr>
                <m:sty m:val="bi"/>
              </m:rPr>
              <w:rPr>
                <w:rFonts w:ascii="Cambria Math" w:eastAsia="DengXian" w:hAnsi="Cambria Math" w:cs="Arial"/>
                <w:lang w:eastAsia="ko-KR"/>
              </w:rPr>
              <m:t>slot</m:t>
            </m:r>
          </m:sub>
          <m:sup>
            <m:r>
              <m:rPr>
                <m:sty m:val="bi"/>
              </m:rPr>
              <w:rPr>
                <w:rFonts w:ascii="Cambria Math" w:eastAsia="DengXian" w:hAnsi="Cambria Math" w:cs="Arial"/>
                <w:lang w:eastAsia="ko-KR"/>
              </w:rPr>
              <m:t>RA</m:t>
            </m:r>
          </m:sup>
        </m:sSubSup>
      </m:oMath>
      <w:r>
        <w:rPr>
          <w:rFonts w:eastAsiaTheme="minorEastAsia"/>
          <w:lang w:eastAsia="ko-KR"/>
        </w:rPr>
        <w:t xml:space="preserve"> </w:t>
      </w:r>
      <w:r>
        <w:t>values if the maximum that can be configured for the number of FD RO’s is less than 8 (due to BW limitation).</w:t>
      </w:r>
      <w:bookmarkEnd w:id="45"/>
    </w:p>
    <w:p w14:paraId="6D7D7AA7" w14:textId="4357DACD" w:rsidR="003E3D71" w:rsidRDefault="003E3D71" w:rsidP="003E3D71">
      <w:pPr>
        <w:pStyle w:val="Heading2"/>
        <w:rPr>
          <w:rFonts w:eastAsia="DengXian"/>
        </w:rPr>
      </w:pPr>
      <w:r>
        <w:rPr>
          <w:rFonts w:eastAsia="DengXian"/>
        </w:rPr>
        <w:t>3.</w:t>
      </w:r>
      <w:r w:rsidR="00427C1E">
        <w:rPr>
          <w:rFonts w:eastAsia="DengXian"/>
        </w:rPr>
        <w:t>2</w:t>
      </w:r>
      <w:bookmarkStart w:id="46" w:name="_Toc83916384"/>
      <w:bookmarkStart w:id="47" w:name="_Toc83916400"/>
      <w:bookmarkStart w:id="48" w:name="_Toc83916386"/>
      <w:bookmarkStart w:id="49" w:name="_Toc83916402"/>
      <w:bookmarkEnd w:id="46"/>
      <w:bookmarkEnd w:id="47"/>
      <w:bookmarkEnd w:id="48"/>
      <w:bookmarkEnd w:id="49"/>
      <w:r>
        <w:rPr>
          <w:rFonts w:eastAsia="DengXian"/>
        </w:rPr>
        <w:tab/>
        <w:t>RA-RNTI</w:t>
      </w:r>
    </w:p>
    <w:p w14:paraId="01D73BE1" w14:textId="69C14A24" w:rsidR="003E3D71" w:rsidRPr="004E548E" w:rsidRDefault="003E3D71" w:rsidP="003E3D71">
      <w:pPr>
        <w:rPr>
          <w:lang w:eastAsia="ko-KR"/>
        </w:rPr>
      </w:pPr>
      <w:r>
        <w:rPr>
          <w:rFonts w:eastAsia="DengXian" w:cs="Arial"/>
          <w:szCs w:val="20"/>
          <w:lang w:eastAsia="ko-KR"/>
        </w:rPr>
        <w:t xml:space="preserve">With the agreed RACH design, where a maximum of one PRACH slot can occur in the duration of a 120 kHz slot, the expression for RA-RNTI computation can be reused from Rel-15/16. According to clause 5.1.3 of 38.321, </w:t>
      </w:r>
      <w:r>
        <w:rPr>
          <w:lang w:eastAsia="ko-KR"/>
        </w:rPr>
        <w:t>t</w:t>
      </w:r>
      <w:r w:rsidRPr="004E548E">
        <w:rPr>
          <w:lang w:eastAsia="ko-KR"/>
        </w:rPr>
        <w:t xml:space="preserve">he RA-RNTI associated with the PRACH occasion in which the </w:t>
      </w:r>
      <w:r>
        <w:rPr>
          <w:lang w:eastAsia="ko-KR"/>
        </w:rPr>
        <w:t>PRACH</w:t>
      </w:r>
      <w:r w:rsidRPr="004E548E">
        <w:rPr>
          <w:lang w:eastAsia="ko-KR"/>
        </w:rPr>
        <w:t xml:space="preserve"> </w:t>
      </w:r>
      <w:r>
        <w:rPr>
          <w:lang w:eastAsia="ko-KR"/>
        </w:rPr>
        <w:t>p</w:t>
      </w:r>
      <w:r w:rsidRPr="004E548E">
        <w:rPr>
          <w:lang w:eastAsia="ko-KR"/>
        </w:rPr>
        <w:t>reamble is transmitted is computed as</w:t>
      </w:r>
    </w:p>
    <w:p w14:paraId="3920C6BC" w14:textId="77777777" w:rsidR="003E3D71" w:rsidRPr="004E548E" w:rsidRDefault="003E3D71" w:rsidP="003E3D71">
      <w:pPr>
        <w:pStyle w:val="EQ"/>
        <w:jc w:val="center"/>
        <w:rPr>
          <w:lang w:eastAsia="ko-KR"/>
        </w:rPr>
      </w:pPr>
      <w:r w:rsidRPr="004E548E">
        <w:rPr>
          <w:lang w:eastAsia="ko-KR"/>
        </w:rPr>
        <w:t>RA-RNTI = 1 + s_id + 14 × t_id + 14 × 80 × f_id + 14 × 80 × 8 × ul_carrier_id</w:t>
      </w:r>
      <w:r>
        <w:rPr>
          <w:lang w:eastAsia="ko-KR"/>
        </w:rPr>
        <w:t>,</w:t>
      </w:r>
    </w:p>
    <w:p w14:paraId="3974E348" w14:textId="77777777" w:rsidR="003E3D71" w:rsidRDefault="003E3D71" w:rsidP="003E3D71">
      <w:pPr>
        <w:rPr>
          <w:lang w:eastAsia="ko-KR"/>
        </w:rPr>
      </w:pPr>
      <w:r w:rsidRPr="004E548E">
        <w:rPr>
          <w:lang w:eastAsia="ko-KR"/>
        </w:rPr>
        <w:t xml:space="preserve">where s_id is the index of the first OFDM symbol of the PRACH occasion (0 </w:t>
      </w:r>
      <w:r w:rsidRPr="004E548E">
        <w:rPr>
          <w:noProof/>
        </w:rPr>
        <w:t>≤</w:t>
      </w:r>
      <w:r w:rsidRPr="004E548E">
        <w:rPr>
          <w:noProof/>
          <w:lang w:eastAsia="ko-KR"/>
        </w:rPr>
        <w:t xml:space="preserve"> </w:t>
      </w:r>
      <w:r w:rsidRPr="004E548E">
        <w:rPr>
          <w:lang w:eastAsia="ko-KR"/>
        </w:rPr>
        <w:t xml:space="preserve">s_id &lt; 14), t_id is the index of the first slot of the PRACH occasion in a system frame (0 </w:t>
      </w:r>
      <w:r w:rsidRPr="004E548E">
        <w:rPr>
          <w:noProof/>
        </w:rPr>
        <w:t>≤</w:t>
      </w:r>
      <w:r w:rsidRPr="004E548E">
        <w:rPr>
          <w:lang w:eastAsia="ko-KR"/>
        </w:rPr>
        <w:t xml:space="preserve"> t_id &lt; 80), f_id is the index of the PRACH occasion in the frequency domain (0 </w:t>
      </w:r>
      <w:r w:rsidRPr="004E548E">
        <w:rPr>
          <w:noProof/>
        </w:rPr>
        <w:t>≤</w:t>
      </w:r>
      <w:r w:rsidRPr="004E548E">
        <w:rPr>
          <w:lang w:eastAsia="ko-KR"/>
        </w:rPr>
        <w:t xml:space="preserve"> f_id &lt; 8), and ul_carrier_id is the UL carrier used for Random Access Preamble transmission (0 for NUL carrier, and 1 for SUL carrier).</w:t>
      </w:r>
      <w:r>
        <w:rPr>
          <w:lang w:eastAsia="ko-KR"/>
        </w:rPr>
        <w:t xml:space="preserve"> </w:t>
      </w:r>
    </w:p>
    <w:p w14:paraId="5440087D" w14:textId="77777777" w:rsidR="003E3D71" w:rsidRPr="004E548E" w:rsidRDefault="003E3D71" w:rsidP="003E3D71">
      <w:pPr>
        <w:rPr>
          <w:lang w:eastAsia="ko-KR"/>
        </w:rPr>
      </w:pPr>
      <w:r>
        <w:rPr>
          <w:lang w:eastAsia="ko-KR"/>
        </w:rPr>
        <w:t>The only thing that would need to be clarified in Rel</w:t>
      </w:r>
      <w:r>
        <w:rPr>
          <w:lang w:eastAsia="ko-KR"/>
        </w:rPr>
        <w:noBreakHyphen/>
        <w:t xml:space="preserve">17 is that in the case of PRACH subcarrier spacing 480/960 kHz, t_id should be calculated based on a subcarrier spacing of 120 kHz (as opposed to Rel-15/16 where it is always </w:t>
      </w:r>
      <w:r w:rsidRPr="004E548E">
        <w:rPr>
          <w:lang w:eastAsia="ko-KR"/>
        </w:rPr>
        <w:t xml:space="preserve">based on the </w:t>
      </w:r>
      <w:r>
        <w:rPr>
          <w:lang w:eastAsia="ko-KR"/>
        </w:rPr>
        <w:t xml:space="preserve">actual PRACH SCS, i.e., </w:t>
      </w:r>
      <w:r w:rsidRPr="004E548E">
        <w:rPr>
          <w:lang w:eastAsia="ko-KR"/>
        </w:rPr>
        <w:t xml:space="preserve">value of μ specified in clause 5.3.2 </w:t>
      </w:r>
      <w:r>
        <w:rPr>
          <w:lang w:eastAsia="ko-KR"/>
        </w:rPr>
        <w:t>of</w:t>
      </w:r>
      <w:r w:rsidRPr="004E548E">
        <w:rPr>
          <w:lang w:eastAsia="ko-KR"/>
        </w:rPr>
        <w:t xml:space="preserve"> 38.211</w:t>
      </w:r>
      <w:r>
        <w:rPr>
          <w:lang w:eastAsia="ko-KR"/>
        </w:rPr>
        <w:t>)</w:t>
      </w:r>
      <w:r w:rsidRPr="004E548E">
        <w:rPr>
          <w:lang w:eastAsia="ko-KR"/>
        </w:rPr>
        <w:t>,</w:t>
      </w:r>
    </w:p>
    <w:p w14:paraId="37927A41" w14:textId="77777777" w:rsidR="003E3D71" w:rsidRPr="005C5033" w:rsidRDefault="003E3D71" w:rsidP="003E3D71">
      <w:pPr>
        <w:pStyle w:val="B1"/>
        <w:spacing w:after="0"/>
        <w:ind w:left="0" w:firstLine="0"/>
        <w:rPr>
          <w:rFonts w:ascii="Arial" w:eastAsia="DengXian" w:hAnsi="Arial" w:cs="Arial"/>
          <w:szCs w:val="20"/>
          <w:lang w:eastAsia="ko-KR"/>
        </w:rPr>
      </w:pPr>
    </w:p>
    <w:p w14:paraId="0968D719" w14:textId="77777777" w:rsidR="003E3D71" w:rsidRPr="005C5033" w:rsidRDefault="003E3D71" w:rsidP="003E3D71">
      <w:pPr>
        <w:pStyle w:val="Observation"/>
        <w:ind w:left="1710" w:hanging="1710"/>
        <w:rPr>
          <w:rFonts w:eastAsia="DengXian" w:cs="Arial"/>
          <w:szCs w:val="20"/>
          <w:lang w:eastAsia="ko-KR"/>
        </w:rPr>
      </w:pPr>
      <w:bookmarkStart w:id="50" w:name="_Toc87001087"/>
      <w:r>
        <w:t xml:space="preserve">With the proposed RACH design, </w:t>
      </w:r>
      <w:r>
        <w:rPr>
          <w:rFonts w:eastAsia="DengXian" w:cs="Arial"/>
          <w:szCs w:val="20"/>
          <w:lang w:eastAsia="ko-KR"/>
        </w:rPr>
        <w:t>where, similar to Rel</w:t>
      </w:r>
      <w:r>
        <w:rPr>
          <w:rFonts w:eastAsia="DengXian" w:cs="Arial"/>
          <w:szCs w:val="20"/>
          <w:lang w:eastAsia="ko-KR"/>
        </w:rPr>
        <w:noBreakHyphen/>
        <w:t>15/16, a maximum of one PRACH slot can occur within the duration of a 120 kHz slot,</w:t>
      </w:r>
      <w:r>
        <w:t xml:space="preserve"> the expression for computing RA-RNTI in Rel</w:t>
      </w:r>
      <w:r>
        <w:noBreakHyphen/>
        <w:t>15/16 can be directly reused, with the additional statement that for PRACH subcarrier spacings 480/960 kHz, t_id should be calculated based on a subcarrier spacing of 120 kHz</w:t>
      </w:r>
      <w:r w:rsidRPr="005C5033">
        <w:t>.</w:t>
      </w:r>
      <w:bookmarkEnd w:id="50"/>
    </w:p>
    <w:p w14:paraId="16109880" w14:textId="77777777" w:rsidR="003E3D71" w:rsidRPr="005C5033" w:rsidRDefault="003E3D71" w:rsidP="003E3D71">
      <w:pPr>
        <w:pStyle w:val="B1"/>
        <w:spacing w:after="0"/>
        <w:ind w:left="0" w:firstLine="0"/>
        <w:rPr>
          <w:rFonts w:ascii="Arial" w:eastAsia="DengXian" w:hAnsi="Arial" w:cs="Arial"/>
          <w:szCs w:val="20"/>
          <w:lang w:eastAsia="ko-KR"/>
        </w:rPr>
      </w:pPr>
    </w:p>
    <w:p w14:paraId="15B725BE" w14:textId="77777777" w:rsidR="003E3D71" w:rsidRPr="00522B60" w:rsidRDefault="003E3D71" w:rsidP="003E3D71">
      <w:pPr>
        <w:pStyle w:val="Proposal"/>
        <w:rPr>
          <w:rFonts w:eastAsia="DengXian" w:cs="Arial"/>
          <w:szCs w:val="20"/>
          <w:lang w:eastAsia="ko-KR"/>
        </w:rPr>
      </w:pPr>
      <w:bookmarkStart w:id="51" w:name="_Toc87001099"/>
      <w:r>
        <w:t>For 480/960 kHz PRACH, reuse the RA-RNTI expressions from Rel-15/16, with the additional statement that f</w:t>
      </w:r>
      <w:r w:rsidRPr="00CA4EC7">
        <w:t>or 480/960</w:t>
      </w:r>
      <w:r>
        <w:t> </w:t>
      </w:r>
      <w:r w:rsidRPr="000B428E">
        <w:t>kHz PRACH,</w:t>
      </w:r>
      <w:r>
        <w:t xml:space="preserve"> t_id should be determined based on</w:t>
      </w:r>
      <w:r w:rsidRPr="000B428E">
        <w:t xml:space="preserve"> </w:t>
      </w:r>
      <w:r>
        <w:t>a subcarrier spacing of 120 kHz.</w:t>
      </w:r>
      <w:bookmarkEnd w:id="51"/>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CCDA3A6" w14:textId="77777777" w:rsidR="002D05F8" w:rsidRDefault="006F65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87001080" w:history="1">
        <w:r w:rsidR="002D05F8" w:rsidRPr="00D25317">
          <w:rPr>
            <w:rStyle w:val="Hyperlink"/>
            <w:noProof/>
            <w:lang w:val="en-GB"/>
          </w:rPr>
          <w:t>Observation 1</w:t>
        </w:r>
        <w:r w:rsidR="002D05F8">
          <w:rPr>
            <w:rFonts w:asciiTheme="minorHAnsi" w:eastAsiaTheme="minorEastAsia" w:hAnsiTheme="minorHAnsi"/>
            <w:b w:val="0"/>
            <w:noProof/>
            <w:sz w:val="22"/>
            <w:lang w:eastAsia="en-US"/>
          </w:rPr>
          <w:tab/>
        </w:r>
        <w:r w:rsidR="002D05F8" w:rsidRPr="00D25317">
          <w:rPr>
            <w:rStyle w:val="Hyperlink"/>
            <w:noProof/>
          </w:rPr>
          <w:t>For operation with 120 kHz SCS, it is clear from the agreement in RAN1#104-e that that the existing configuration options from the table with respect to SSB-CORESET#0 multiplexing pattern, number of RBs for CORESET#0, and number of symbols for CORESET#0 are all supported for operation in the band 52.6 - 71 GHz.</w:t>
        </w:r>
      </w:hyperlink>
    </w:p>
    <w:p w14:paraId="580BF749" w14:textId="77777777" w:rsidR="002D05F8" w:rsidRDefault="00E50404">
      <w:pPr>
        <w:pStyle w:val="TableofFigures"/>
        <w:tabs>
          <w:tab w:val="right" w:leader="dot" w:pos="9629"/>
        </w:tabs>
        <w:rPr>
          <w:rFonts w:asciiTheme="minorHAnsi" w:eastAsiaTheme="minorEastAsia" w:hAnsiTheme="minorHAnsi"/>
          <w:b w:val="0"/>
          <w:noProof/>
          <w:sz w:val="22"/>
          <w:lang w:eastAsia="en-US"/>
        </w:rPr>
      </w:pPr>
      <w:hyperlink w:anchor="_Toc87001081" w:history="1">
        <w:r w:rsidR="002D05F8" w:rsidRPr="00D25317">
          <w:rPr>
            <w:rStyle w:val="Hyperlink"/>
            <w:noProof/>
            <w:lang w:val="en-GB"/>
          </w:rPr>
          <w:t>Observation 2</w:t>
        </w:r>
        <w:r w:rsidR="002D05F8">
          <w:rPr>
            <w:rFonts w:asciiTheme="minorHAnsi" w:eastAsiaTheme="minorEastAsia" w:hAnsiTheme="minorHAnsi"/>
            <w:b w:val="0"/>
            <w:noProof/>
            <w:sz w:val="22"/>
            <w:lang w:eastAsia="en-US"/>
          </w:rPr>
          <w:tab/>
        </w:r>
        <w:r w:rsidR="002D05F8" w:rsidRPr="00D25317">
          <w:rPr>
            <w:rStyle w:val="Hyperlink"/>
            <w:noProof/>
          </w:rPr>
          <w:t>For the 57 – 71 GHs band, the following SSB-CORESET0 offsets are sufficient to ensure that all ARFCNs in the floating channelization design in [6] are usable:</w:t>
        </w:r>
      </w:hyperlink>
    </w:p>
    <w:p w14:paraId="5E1A9F82" w14:textId="77777777" w:rsidR="002D05F8" w:rsidRDefault="00E50404">
      <w:pPr>
        <w:pStyle w:val="TableofFigures"/>
        <w:tabs>
          <w:tab w:val="right" w:leader="dot" w:pos="9629"/>
        </w:tabs>
        <w:rPr>
          <w:rFonts w:asciiTheme="minorHAnsi" w:eastAsiaTheme="minorEastAsia" w:hAnsiTheme="minorHAnsi"/>
          <w:b w:val="0"/>
          <w:noProof/>
          <w:sz w:val="22"/>
          <w:lang w:eastAsia="en-US"/>
        </w:rPr>
      </w:pPr>
      <w:hyperlink w:anchor="_Toc87001082" w:history="1">
        <w:r w:rsidR="002D05F8" w:rsidRPr="00D25317">
          <w:rPr>
            <w:rStyle w:val="Hyperlink"/>
            <w:rFonts w:ascii="Symbol" w:hAnsi="Symbol"/>
            <w:noProof/>
          </w:rPr>
          <w:t></w:t>
        </w:r>
        <w:r w:rsidR="002D05F8">
          <w:rPr>
            <w:rFonts w:asciiTheme="minorHAnsi" w:eastAsiaTheme="minorEastAsia" w:hAnsiTheme="minorHAnsi"/>
            <w:b w:val="0"/>
            <w:noProof/>
            <w:sz w:val="22"/>
            <w:lang w:eastAsia="en-US"/>
          </w:rPr>
          <w:tab/>
        </w:r>
        <w:r w:rsidR="002D05F8" w:rsidRPr="00D25317">
          <w:rPr>
            <w:rStyle w:val="Hyperlink"/>
            <w:noProof/>
          </w:rPr>
          <w:t>120/480 kHz SCS: [2 14 26] RBs for 48 RB CORESET0</w:t>
        </w:r>
      </w:hyperlink>
    </w:p>
    <w:p w14:paraId="3E661EF6" w14:textId="77777777" w:rsidR="002D05F8" w:rsidRDefault="00E50404">
      <w:pPr>
        <w:pStyle w:val="TableofFigures"/>
        <w:tabs>
          <w:tab w:val="right" w:leader="dot" w:pos="9629"/>
        </w:tabs>
        <w:rPr>
          <w:rFonts w:asciiTheme="minorHAnsi" w:eastAsiaTheme="minorEastAsia" w:hAnsiTheme="minorHAnsi"/>
          <w:b w:val="0"/>
          <w:noProof/>
          <w:sz w:val="22"/>
          <w:lang w:eastAsia="en-US"/>
        </w:rPr>
      </w:pPr>
      <w:hyperlink w:anchor="_Toc87001083" w:history="1">
        <w:r w:rsidR="002D05F8" w:rsidRPr="00D25317">
          <w:rPr>
            <w:rStyle w:val="Hyperlink"/>
            <w:rFonts w:ascii="Symbol" w:hAnsi="Symbol"/>
            <w:noProof/>
          </w:rPr>
          <w:t></w:t>
        </w:r>
        <w:r w:rsidR="002D05F8">
          <w:rPr>
            <w:rFonts w:asciiTheme="minorHAnsi" w:eastAsiaTheme="minorEastAsia" w:hAnsiTheme="minorHAnsi"/>
            <w:b w:val="0"/>
            <w:noProof/>
            <w:sz w:val="22"/>
            <w:lang w:eastAsia="en-US"/>
          </w:rPr>
          <w:tab/>
        </w:r>
        <w:r w:rsidR="002D05F8" w:rsidRPr="00D25317">
          <w:rPr>
            <w:rStyle w:val="Hyperlink"/>
            <w:noProof/>
          </w:rPr>
          <w:t>960 kHz SCS: [0 4] RBs for 24 RB CORESET0</w:t>
        </w:r>
      </w:hyperlink>
    </w:p>
    <w:p w14:paraId="6EBE89F2" w14:textId="77777777" w:rsidR="002D05F8" w:rsidRDefault="00E50404">
      <w:pPr>
        <w:pStyle w:val="TableofFigures"/>
        <w:tabs>
          <w:tab w:val="right" w:leader="dot" w:pos="9629"/>
        </w:tabs>
        <w:rPr>
          <w:rFonts w:asciiTheme="minorHAnsi" w:eastAsiaTheme="minorEastAsia" w:hAnsiTheme="minorHAnsi"/>
          <w:b w:val="0"/>
          <w:noProof/>
          <w:sz w:val="22"/>
          <w:lang w:eastAsia="en-US"/>
        </w:rPr>
      </w:pPr>
      <w:hyperlink w:anchor="_Toc87001084" w:history="1">
        <w:r w:rsidR="002D05F8" w:rsidRPr="00D25317">
          <w:rPr>
            <w:rStyle w:val="Hyperlink"/>
            <w:noProof/>
            <w:lang w:val="en-GB"/>
          </w:rPr>
          <w:t>Observation 3</w:t>
        </w:r>
        <w:r w:rsidR="002D05F8">
          <w:rPr>
            <w:rFonts w:asciiTheme="minorHAnsi" w:eastAsiaTheme="minorEastAsia" w:hAnsiTheme="minorHAnsi"/>
            <w:b w:val="0"/>
            <w:noProof/>
            <w:sz w:val="22"/>
            <w:lang w:eastAsia="en-US"/>
          </w:rPr>
          <w:tab/>
        </w:r>
        <w:r w:rsidR="002D05F8" w:rsidRPr="00D25317">
          <w:rPr>
            <w:rStyle w:val="Hyperlink"/>
            <w:noProof/>
          </w:rPr>
          <w:t>If the spare bit is used to signal Q, a future MIB (e.g. MIB-r18) cannot be defined for FR2-2 spectrum, unless some other field than the spare bit in MIB-r18 can be repurposed to signal Q.</w:t>
        </w:r>
      </w:hyperlink>
    </w:p>
    <w:p w14:paraId="1EBF0D2A" w14:textId="77777777" w:rsidR="002D05F8" w:rsidRDefault="00E50404">
      <w:pPr>
        <w:pStyle w:val="TableofFigures"/>
        <w:tabs>
          <w:tab w:val="right" w:leader="dot" w:pos="9629"/>
        </w:tabs>
        <w:rPr>
          <w:rFonts w:asciiTheme="minorHAnsi" w:eastAsiaTheme="minorEastAsia" w:hAnsiTheme="minorHAnsi"/>
          <w:b w:val="0"/>
          <w:noProof/>
          <w:sz w:val="22"/>
          <w:lang w:eastAsia="en-US"/>
        </w:rPr>
      </w:pPr>
      <w:hyperlink w:anchor="_Toc87001085" w:history="1">
        <w:r w:rsidR="002D05F8" w:rsidRPr="00D25317">
          <w:rPr>
            <w:rStyle w:val="Hyperlink"/>
            <w:noProof/>
            <w:lang w:val="en-GB"/>
          </w:rPr>
          <w:t>Observation 4</w:t>
        </w:r>
        <w:r w:rsidR="002D05F8">
          <w:rPr>
            <w:rFonts w:asciiTheme="minorHAnsi" w:eastAsiaTheme="minorEastAsia" w:hAnsiTheme="minorHAnsi"/>
            <w:b w:val="0"/>
            <w:noProof/>
            <w:sz w:val="22"/>
            <w:lang w:eastAsia="en-US"/>
          </w:rPr>
          <w:tab/>
        </w:r>
        <w:r w:rsidR="002D05F8" w:rsidRPr="00D25317">
          <w:rPr>
            <w:rStyle w:val="Hyperlink"/>
            <w:noProof/>
          </w:rPr>
          <w:t>The mechanism in Rel-16 (adapted to the restricted signaling using inOneGroup and groupPresence) can be used also for FR2-2 to map SSB candidate positions to ssb-PositionsInBurst.</w:t>
        </w:r>
      </w:hyperlink>
    </w:p>
    <w:p w14:paraId="2268CEAA" w14:textId="75582E33" w:rsidR="002D05F8" w:rsidRDefault="00E50404">
      <w:pPr>
        <w:pStyle w:val="TableofFigures"/>
        <w:tabs>
          <w:tab w:val="right" w:leader="dot" w:pos="9629"/>
        </w:tabs>
        <w:rPr>
          <w:rFonts w:asciiTheme="minorHAnsi" w:eastAsiaTheme="minorEastAsia" w:hAnsiTheme="minorHAnsi"/>
          <w:b w:val="0"/>
          <w:noProof/>
          <w:sz w:val="22"/>
          <w:lang w:eastAsia="en-US"/>
        </w:rPr>
      </w:pPr>
      <w:hyperlink w:anchor="_Toc87001086" w:history="1">
        <w:r w:rsidR="002D05F8" w:rsidRPr="00D25317">
          <w:rPr>
            <w:rStyle w:val="Hyperlink"/>
            <w:noProof/>
            <w:lang w:val="en-GB"/>
          </w:rPr>
          <w:t>Observation 5</w:t>
        </w:r>
        <w:r w:rsidR="002D05F8">
          <w:rPr>
            <w:rFonts w:asciiTheme="minorHAnsi" w:eastAsiaTheme="minorEastAsia" w:hAnsiTheme="minorHAnsi"/>
            <w:b w:val="0"/>
            <w:noProof/>
            <w:sz w:val="22"/>
            <w:lang w:eastAsia="en-US"/>
          </w:rPr>
          <w:tab/>
        </w:r>
        <w:r w:rsidR="002D05F8" w:rsidRPr="00D25317">
          <w:rPr>
            <w:rStyle w:val="Hyperlink"/>
            <w:noProof/>
          </w:rPr>
          <w:t xml:space="preserve">It is not needed to allow for additional </w:t>
        </w:r>
        <m:oMath>
          <m:sSubSup>
            <m:sSubSupPr>
              <m:ctrlPr>
                <w:rPr>
                  <w:rStyle w:val="Hyperlink"/>
                  <w:rFonts w:ascii="Cambria Math" w:hAnsi="Cambria Math"/>
                  <w:i/>
                  <w:noProof/>
                </w:rPr>
              </m:ctrlPr>
            </m:sSubSupPr>
            <m:e>
              <m:r>
                <m:rPr>
                  <m:sty m:val="bi"/>
                </m:rPr>
                <w:rPr>
                  <w:rStyle w:val="Hyperlink"/>
                  <w:rFonts w:ascii="Cambria Math" w:hAnsi="Cambria Math"/>
                  <w:noProof/>
                </w:rPr>
                <m:t>n</m:t>
              </m:r>
            </m:e>
            <m:sub>
              <m:r>
                <m:rPr>
                  <m:sty m:val="bi"/>
                </m:rPr>
                <w:rPr>
                  <w:rStyle w:val="Hyperlink"/>
                  <w:rFonts w:ascii="Cambria Math" w:hAnsi="Cambria Math"/>
                  <w:noProof/>
                </w:rPr>
                <m:t>slot</m:t>
              </m:r>
            </m:sub>
            <m:sup>
              <m:r>
                <m:rPr>
                  <m:sty m:val="bi"/>
                </m:rPr>
                <w:rPr>
                  <w:rStyle w:val="Hyperlink"/>
                  <w:rFonts w:ascii="Cambria Math" w:hAnsi="Cambria Math"/>
                  <w:noProof/>
                </w:rPr>
                <m:t>RA</m:t>
              </m:r>
            </m:sup>
          </m:sSubSup>
        </m:oMath>
        <w:r w:rsidR="002D05F8" w:rsidRPr="00D25317">
          <w:rPr>
            <w:rStyle w:val="Hyperlink"/>
            <w:noProof/>
            <w:lang w:eastAsia="ko-KR"/>
          </w:rPr>
          <w:t xml:space="preserve"> </w:t>
        </w:r>
        <w:r w:rsidR="002D05F8" w:rsidRPr="00D25317">
          <w:rPr>
            <w:rStyle w:val="Hyperlink"/>
            <w:noProof/>
          </w:rPr>
          <w:t>values if the maximum that can be configured for the number of FD RO’s is less than 8 (due to BW limitation).</w:t>
        </w:r>
      </w:hyperlink>
    </w:p>
    <w:p w14:paraId="29CD1166" w14:textId="77777777" w:rsidR="002D05F8" w:rsidRDefault="00E50404">
      <w:pPr>
        <w:pStyle w:val="TableofFigures"/>
        <w:tabs>
          <w:tab w:val="right" w:leader="dot" w:pos="9629"/>
        </w:tabs>
        <w:rPr>
          <w:rFonts w:asciiTheme="minorHAnsi" w:eastAsiaTheme="minorEastAsia" w:hAnsiTheme="minorHAnsi"/>
          <w:b w:val="0"/>
          <w:noProof/>
          <w:sz w:val="22"/>
          <w:lang w:eastAsia="en-US"/>
        </w:rPr>
      </w:pPr>
      <w:hyperlink w:anchor="_Toc87001087" w:history="1">
        <w:r w:rsidR="002D05F8" w:rsidRPr="00D25317">
          <w:rPr>
            <w:rStyle w:val="Hyperlink"/>
            <w:rFonts w:eastAsia="DengXian" w:cs="Arial"/>
            <w:noProof/>
            <w:lang w:val="en-GB" w:eastAsia="ko-KR"/>
          </w:rPr>
          <w:t>Observation 6</w:t>
        </w:r>
        <w:r w:rsidR="002D05F8">
          <w:rPr>
            <w:rFonts w:asciiTheme="minorHAnsi" w:eastAsiaTheme="minorEastAsia" w:hAnsiTheme="minorHAnsi"/>
            <w:b w:val="0"/>
            <w:noProof/>
            <w:sz w:val="22"/>
            <w:lang w:eastAsia="en-US"/>
          </w:rPr>
          <w:tab/>
        </w:r>
        <w:r w:rsidR="002D05F8" w:rsidRPr="00D25317">
          <w:rPr>
            <w:rStyle w:val="Hyperlink"/>
            <w:noProof/>
          </w:rPr>
          <w:t xml:space="preserve">With the proposed RACH design, </w:t>
        </w:r>
        <w:r w:rsidR="002D05F8" w:rsidRPr="00D25317">
          <w:rPr>
            <w:rStyle w:val="Hyperlink"/>
            <w:rFonts w:eastAsia="DengXian" w:cs="Arial"/>
            <w:noProof/>
            <w:lang w:eastAsia="ko-KR"/>
          </w:rPr>
          <w:t>where, similar to Rel</w:t>
        </w:r>
        <w:r w:rsidR="002D05F8" w:rsidRPr="00D25317">
          <w:rPr>
            <w:rStyle w:val="Hyperlink"/>
            <w:rFonts w:eastAsia="DengXian" w:cs="Arial"/>
            <w:noProof/>
            <w:lang w:eastAsia="ko-KR"/>
          </w:rPr>
          <w:noBreakHyphen/>
          <w:t>15/16, a maximum of one PRACH slot can occur within the duration of a 120 kHz slot,</w:t>
        </w:r>
        <w:r w:rsidR="002D05F8" w:rsidRPr="00D25317">
          <w:rPr>
            <w:rStyle w:val="Hyperlink"/>
            <w:noProof/>
          </w:rPr>
          <w:t xml:space="preserve"> the expression for computing RA-RNTI in Rel</w:t>
        </w:r>
        <w:r w:rsidR="002D05F8" w:rsidRPr="00D25317">
          <w:rPr>
            <w:rStyle w:val="Hyperlink"/>
            <w:noProof/>
          </w:rPr>
          <w:noBreakHyphen/>
          <w:t>15/16 can be directly reused, with the additional statement that for PRACH subcarrier spacings 480/960 kHz, t_id should be calculated based on a subcarrier spacing of 120 kHz.</w:t>
        </w:r>
      </w:hyperlink>
    </w:p>
    <w:p w14:paraId="5F69EC0F" w14:textId="3B212E07"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49FBFC66"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BDD215E" w14:textId="77777777" w:rsidR="002D05F8" w:rsidRDefault="006E1C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87001088" w:history="1">
        <w:r w:rsidR="002D05F8" w:rsidRPr="003F00CF">
          <w:rPr>
            <w:rStyle w:val="Hyperlink"/>
            <w:noProof/>
            <w:lang w:val="en-GB"/>
          </w:rPr>
          <w:t>Proposal 1</w:t>
        </w:r>
        <w:r w:rsidR="002D05F8">
          <w:rPr>
            <w:rFonts w:asciiTheme="minorHAnsi" w:eastAsiaTheme="minorEastAsia" w:hAnsiTheme="minorHAnsi"/>
            <w:b w:val="0"/>
            <w:noProof/>
            <w:sz w:val="22"/>
            <w:lang w:eastAsia="en-US"/>
          </w:rPr>
          <w:tab/>
        </w:r>
        <w:r w:rsidR="002D05F8" w:rsidRPr="003F00CF">
          <w:rPr>
            <w:rStyle w:val="Hyperlink"/>
            <w:noProof/>
            <w:lang w:val="en-GB" w:eastAsia="ja-JP"/>
          </w:rPr>
          <w:t>Use existing Table 13-12 and Table 13-15 in 38.213 "as is" for operation with 120 kHz SCS in the FR2-2 frequency range. No table entries should be removed.</w:t>
        </w:r>
      </w:hyperlink>
    </w:p>
    <w:p w14:paraId="4D560BA2" w14:textId="43A7E9B1" w:rsidR="002D05F8" w:rsidRDefault="00E50404">
      <w:pPr>
        <w:pStyle w:val="TableofFigures"/>
        <w:tabs>
          <w:tab w:val="right" w:leader="dot" w:pos="9629"/>
        </w:tabs>
        <w:rPr>
          <w:rFonts w:asciiTheme="minorHAnsi" w:eastAsiaTheme="minorEastAsia" w:hAnsiTheme="minorHAnsi"/>
          <w:b w:val="0"/>
          <w:noProof/>
          <w:sz w:val="22"/>
          <w:lang w:eastAsia="en-US"/>
        </w:rPr>
      </w:pPr>
      <w:hyperlink w:anchor="_Toc87001089" w:history="1">
        <w:r w:rsidR="002D05F8" w:rsidRPr="003F00CF">
          <w:rPr>
            <w:rStyle w:val="Hyperlink"/>
            <w:noProof/>
            <w:lang w:val="en-GB"/>
          </w:rPr>
          <w:t>Proposal 2</w:t>
        </w:r>
        <w:r w:rsidR="002D05F8">
          <w:rPr>
            <w:rFonts w:asciiTheme="minorHAnsi" w:eastAsiaTheme="minorEastAsia" w:hAnsiTheme="minorHAnsi"/>
            <w:b w:val="0"/>
            <w:noProof/>
            <w:sz w:val="22"/>
            <w:lang w:eastAsia="en-US"/>
          </w:rPr>
          <w:tab/>
        </w:r>
        <w:r w:rsidR="002D05F8" w:rsidRPr="003F00CF">
          <w:rPr>
            <w:rStyle w:val="Hyperlink"/>
            <w:noProof/>
            <w:lang w:val="en-GB" w:eastAsia="ja-JP"/>
          </w:rPr>
          <w:t xml:space="preserve">In the table in the RAN1#106b-e agreement, select X=2.5 for both 480 and 960 kHz, and for both DBTW ON/OFF, select </w:t>
        </w:r>
        <m:oMath>
          <m:r>
            <m:rPr>
              <m:sty m:val="bi"/>
            </m:rPr>
            <w:rPr>
              <w:rStyle w:val="Hyperlink"/>
              <w:rFonts w:ascii="Cambria Math" w:hAnsi="Cambria Math"/>
              <w:noProof/>
              <w:lang w:val="en-GB" w:eastAsia="ja-JP"/>
            </w:rPr>
            <m:t xml:space="preserve">Y= </m:t>
          </m:r>
          <m:sSubSup>
            <m:sSubSupPr>
              <m:ctrlPr>
                <w:rPr>
                  <w:rStyle w:val="Hyperlink"/>
                  <w:rFonts w:ascii="Cambria Math" w:hAnsi="Cambria Math"/>
                  <w:i/>
                  <w:noProof/>
                  <w:lang w:val="en-GB" w:eastAsia="ja-JP"/>
                </w:rPr>
              </m:ctrlPr>
            </m:sSubSupPr>
            <m:e>
              <m:r>
                <m:rPr>
                  <m:sty m:val="bi"/>
                </m:rPr>
                <w:rPr>
                  <w:rStyle w:val="Hyperlink"/>
                  <w:rFonts w:ascii="Cambria Math" w:hAnsi="Cambria Math"/>
                  <w:noProof/>
                  <w:lang w:val="en-GB" w:eastAsia="ja-JP"/>
                </w:rPr>
                <m:t>N</m:t>
              </m:r>
            </m:e>
            <m:sub>
              <m:r>
                <m:rPr>
                  <m:sty m:val="bi"/>
                </m:rPr>
                <w:rPr>
                  <w:rStyle w:val="Hyperlink"/>
                  <w:rFonts w:ascii="Cambria Math" w:hAnsi="Cambria Math"/>
                  <w:noProof/>
                  <w:lang w:val="en-GB" w:eastAsia="ja-JP"/>
                </w:rPr>
                <m:t>symb</m:t>
              </m:r>
            </m:sub>
            <m:sup>
              <m:r>
                <m:rPr>
                  <m:sty m:val="bi"/>
                </m:rPr>
                <w:rPr>
                  <w:rStyle w:val="Hyperlink"/>
                  <w:rFonts w:ascii="Cambria Math" w:hAnsi="Cambria Math"/>
                  <w:noProof/>
                  <w:lang w:val="en-GB" w:eastAsia="ja-JP"/>
                </w:rPr>
                <m:t>CORESET</m:t>
              </m:r>
            </m:sup>
          </m:sSubSup>
        </m:oMath>
        <w:r w:rsidR="002D05F8" w:rsidRPr="003F00CF">
          <w:rPr>
            <w:rStyle w:val="Hyperlink"/>
            <w:rFonts w:eastAsia="Times New Roman" w:cs="Arial"/>
            <w:noProof/>
            <w:lang w:eastAsia="x-none"/>
          </w:rPr>
          <w:t>, and</w:t>
        </w:r>
        <w:r w:rsidR="002D05F8" w:rsidRPr="003F00CF">
          <w:rPr>
            <w:rStyle w:val="Hyperlink"/>
            <w:rFonts w:cs="Arial"/>
            <w:noProof/>
            <w:lang w:val="en-GB" w:eastAsia="ja-JP"/>
          </w:rPr>
          <w:t xml:space="preserve"> </w:t>
        </w:r>
        <w:r w:rsidR="002D05F8" w:rsidRPr="003F00CF">
          <w:rPr>
            <w:rStyle w:val="Hyperlink"/>
            <w:noProof/>
            <w:lang w:val="en-GB" w:eastAsia="ja-JP"/>
          </w:rPr>
          <w:t xml:space="preserve">keep entries with </w:t>
        </w:r>
        <m:oMath>
          <m:r>
            <m:rPr>
              <m:sty m:val="bi"/>
            </m:rPr>
            <w:rPr>
              <w:rStyle w:val="Hyperlink"/>
              <w:rFonts w:ascii="Cambria Math" w:hAnsi="Cambria Math"/>
              <w:noProof/>
              <w:lang w:val="en-GB" w:eastAsia="ja-JP"/>
            </w:rPr>
            <m:t>Y</m:t>
          </m:r>
        </m:oMath>
        <w:r w:rsidR="002D05F8" w:rsidRPr="003F00CF">
          <w:rPr>
            <w:rStyle w:val="Hyperlink"/>
            <w:noProof/>
            <w:lang w:val="en-GB" w:eastAsia="ja-JP"/>
          </w:rPr>
          <w:t>.</w:t>
        </w:r>
      </w:hyperlink>
    </w:p>
    <w:p w14:paraId="790922AF" w14:textId="77777777" w:rsidR="002D05F8" w:rsidRDefault="00E50404">
      <w:pPr>
        <w:pStyle w:val="TableofFigures"/>
        <w:tabs>
          <w:tab w:val="right" w:leader="dot" w:pos="9629"/>
        </w:tabs>
        <w:rPr>
          <w:rFonts w:asciiTheme="minorHAnsi" w:eastAsiaTheme="minorEastAsia" w:hAnsiTheme="minorHAnsi"/>
          <w:b w:val="0"/>
          <w:noProof/>
          <w:sz w:val="22"/>
          <w:lang w:eastAsia="en-US"/>
        </w:rPr>
      </w:pPr>
      <w:hyperlink w:anchor="_Toc87001090" w:history="1">
        <w:r w:rsidR="002D05F8" w:rsidRPr="003F00CF">
          <w:rPr>
            <w:rStyle w:val="Hyperlink"/>
            <w:noProof/>
          </w:rPr>
          <w:t>Proposal 3</w:t>
        </w:r>
        <w:r w:rsidR="002D05F8">
          <w:rPr>
            <w:rFonts w:asciiTheme="minorHAnsi" w:eastAsiaTheme="minorEastAsia" w:hAnsiTheme="minorHAnsi"/>
            <w:b w:val="0"/>
            <w:noProof/>
            <w:sz w:val="22"/>
            <w:lang w:eastAsia="en-US"/>
          </w:rPr>
          <w:tab/>
        </w:r>
        <w:r w:rsidR="002D05F8" w:rsidRPr="003F00CF">
          <w:rPr>
            <w:rStyle w:val="Hyperlink"/>
            <w:noProof/>
          </w:rPr>
          <w:t>If RAN4 defines a floating channelization with a sync raster granularity in line with the design in [6], reserve space in the CORESET configuration tables for 3 SSB-CORESET0 offsets for the case of 48 RB CORESET0 for 120/480 kHz.</w:t>
        </w:r>
      </w:hyperlink>
    </w:p>
    <w:p w14:paraId="6E8495CC" w14:textId="77777777" w:rsidR="002D05F8" w:rsidRDefault="00E50404">
      <w:pPr>
        <w:pStyle w:val="TableofFigures"/>
        <w:tabs>
          <w:tab w:val="right" w:leader="dot" w:pos="9629"/>
        </w:tabs>
        <w:rPr>
          <w:rFonts w:asciiTheme="minorHAnsi" w:eastAsiaTheme="minorEastAsia" w:hAnsiTheme="minorHAnsi"/>
          <w:b w:val="0"/>
          <w:noProof/>
          <w:sz w:val="22"/>
          <w:lang w:eastAsia="en-US"/>
        </w:rPr>
      </w:pPr>
      <w:hyperlink w:anchor="_Toc87001091" w:history="1">
        <w:r w:rsidR="002D05F8" w:rsidRPr="003F00CF">
          <w:rPr>
            <w:rStyle w:val="Hyperlink"/>
            <w:noProof/>
          </w:rPr>
          <w:t>Proposal 4</w:t>
        </w:r>
        <w:r w:rsidR="002D05F8">
          <w:rPr>
            <w:rFonts w:asciiTheme="minorHAnsi" w:eastAsiaTheme="minorEastAsia" w:hAnsiTheme="minorHAnsi"/>
            <w:b w:val="0"/>
            <w:noProof/>
            <w:sz w:val="22"/>
            <w:lang w:eastAsia="en-US"/>
          </w:rPr>
          <w:tab/>
        </w:r>
        <w:r w:rsidR="002D05F8" w:rsidRPr="003F00CF">
          <w:rPr>
            <w:rStyle w:val="Hyperlink"/>
            <w:noProof/>
          </w:rPr>
          <w:t>Do not confirm the Working Assumption to support 96 RB CORESET for 120 kHz SCS operation until the RAN4 channelization design is known and it is known how many SSB-CORESET0 offsets are needed for 24 and 48 RB CORESET0.</w:t>
        </w:r>
      </w:hyperlink>
    </w:p>
    <w:p w14:paraId="6F73A79F" w14:textId="77777777" w:rsidR="002D05F8" w:rsidRDefault="00E50404">
      <w:pPr>
        <w:pStyle w:val="TableofFigures"/>
        <w:tabs>
          <w:tab w:val="right" w:leader="dot" w:pos="9629"/>
        </w:tabs>
        <w:rPr>
          <w:rFonts w:asciiTheme="minorHAnsi" w:eastAsiaTheme="minorEastAsia" w:hAnsiTheme="minorHAnsi"/>
          <w:b w:val="0"/>
          <w:noProof/>
          <w:sz w:val="22"/>
          <w:lang w:eastAsia="en-US"/>
        </w:rPr>
      </w:pPr>
      <w:hyperlink w:anchor="_Toc87001092" w:history="1">
        <w:r w:rsidR="002D05F8" w:rsidRPr="003F00CF">
          <w:rPr>
            <w:rStyle w:val="Hyperlink"/>
            <w:noProof/>
            <w:lang w:val="en-GB"/>
          </w:rPr>
          <w:t>Proposal 5</w:t>
        </w:r>
        <w:r w:rsidR="002D05F8">
          <w:rPr>
            <w:rFonts w:asciiTheme="minorHAnsi" w:eastAsiaTheme="minorEastAsia" w:hAnsiTheme="minorHAnsi"/>
            <w:b w:val="0"/>
            <w:noProof/>
            <w:sz w:val="22"/>
            <w:lang w:eastAsia="en-US"/>
          </w:rPr>
          <w:tab/>
        </w:r>
        <w:r w:rsidR="002D05F8" w:rsidRPr="003F00CF">
          <w:rPr>
            <w:rStyle w:val="Hyperlink"/>
            <w:noProof/>
            <w:lang w:val="en-GB"/>
          </w:rPr>
          <w:t>For operation with 480kHz and 960kHz sub-carrier spacing, support an SSB pattern according to Alt C.</w:t>
        </w:r>
      </w:hyperlink>
    </w:p>
    <w:p w14:paraId="42F269FC" w14:textId="77777777" w:rsidR="002D05F8" w:rsidRDefault="00E50404">
      <w:pPr>
        <w:pStyle w:val="TableofFigures"/>
        <w:tabs>
          <w:tab w:val="right" w:leader="dot" w:pos="9629"/>
        </w:tabs>
        <w:rPr>
          <w:rFonts w:asciiTheme="minorHAnsi" w:eastAsiaTheme="minorEastAsia" w:hAnsiTheme="minorHAnsi"/>
          <w:b w:val="0"/>
          <w:noProof/>
          <w:sz w:val="22"/>
          <w:lang w:eastAsia="en-US"/>
        </w:rPr>
      </w:pPr>
      <w:hyperlink w:anchor="_Toc87001093" w:history="1">
        <w:r w:rsidR="002D05F8" w:rsidRPr="003F00CF">
          <w:rPr>
            <w:rStyle w:val="Hyperlink"/>
            <w:noProof/>
          </w:rPr>
          <w:t>Proposal 6</w:t>
        </w:r>
        <w:r w:rsidR="002D05F8">
          <w:rPr>
            <w:rFonts w:asciiTheme="minorHAnsi" w:eastAsiaTheme="minorEastAsia" w:hAnsiTheme="minorHAnsi"/>
            <w:b w:val="0"/>
            <w:noProof/>
            <w:sz w:val="22"/>
            <w:lang w:eastAsia="en-US"/>
          </w:rPr>
          <w:tab/>
        </w:r>
        <w:r w:rsidR="002D05F8" w:rsidRPr="003F00CF">
          <w:rPr>
            <w:rStyle w:val="Hyperlink"/>
            <w:noProof/>
            <w:lang w:val="en-GB"/>
          </w:rPr>
          <w:t xml:space="preserve">Support DBTW for 120/480/960 given that 1) no additional (compared to the already supported 64) candidate SS/PBCH block positions are introduced and 2) a common </w:t>
        </w:r>
        <w:r w:rsidR="002D05F8" w:rsidRPr="003F00CF">
          <w:rPr>
            <w:rStyle w:val="Hyperlink"/>
            <w:noProof/>
            <w:lang w:val="en-GB"/>
          </w:rPr>
          <w:lastRenderedPageBreak/>
          <w:t>design (e.g. value range of Q, DBTW length, repurposed bits etc.) for all SCS is used.</w:t>
        </w:r>
      </w:hyperlink>
    </w:p>
    <w:p w14:paraId="68D8BFB0" w14:textId="77777777" w:rsidR="002D05F8" w:rsidRDefault="00E50404">
      <w:pPr>
        <w:pStyle w:val="TableofFigures"/>
        <w:tabs>
          <w:tab w:val="right" w:leader="dot" w:pos="9629"/>
        </w:tabs>
        <w:rPr>
          <w:rFonts w:asciiTheme="minorHAnsi" w:eastAsiaTheme="minorEastAsia" w:hAnsiTheme="minorHAnsi"/>
          <w:b w:val="0"/>
          <w:noProof/>
          <w:sz w:val="22"/>
          <w:lang w:eastAsia="en-US"/>
        </w:rPr>
      </w:pPr>
      <w:hyperlink w:anchor="_Toc87001094" w:history="1">
        <w:r w:rsidR="002D05F8" w:rsidRPr="003F00CF">
          <w:rPr>
            <w:rStyle w:val="Hyperlink"/>
            <w:noProof/>
          </w:rPr>
          <w:t>Proposal 7</w:t>
        </w:r>
        <w:r w:rsidR="002D05F8">
          <w:rPr>
            <w:rFonts w:asciiTheme="minorHAnsi" w:eastAsiaTheme="minorEastAsia" w:hAnsiTheme="minorHAnsi"/>
            <w:b w:val="0"/>
            <w:noProof/>
            <w:sz w:val="22"/>
            <w:lang w:eastAsia="en-US"/>
          </w:rPr>
          <w:tab/>
        </w:r>
        <w:r w:rsidR="002D05F8" w:rsidRPr="003F00CF">
          <w:rPr>
            <w:rStyle w:val="Hyperlink"/>
            <w:rFonts w:cs="Arial"/>
            <w:noProof/>
          </w:rPr>
          <w:t xml:space="preserve">Q is signaled by </w:t>
        </w:r>
        <w:r w:rsidR="002D05F8" w:rsidRPr="003F00CF">
          <w:rPr>
            <w:rStyle w:val="Hyperlink"/>
            <w:noProof/>
            <w:lang w:val="en-GB"/>
          </w:rPr>
          <w:t>repurposing</w:t>
        </w:r>
        <w:r w:rsidR="002D05F8" w:rsidRPr="003F00CF">
          <w:rPr>
            <w:rStyle w:val="Hyperlink"/>
            <w:rFonts w:cs="Arial"/>
            <w:noProof/>
          </w:rPr>
          <w:t xml:space="preserve"> </w:t>
        </w:r>
        <w:r w:rsidR="002D05F8" w:rsidRPr="003F00CF">
          <w:rPr>
            <w:rStyle w:val="Hyperlink"/>
            <w:rFonts w:cs="Arial"/>
            <w:i/>
            <w:iCs/>
            <w:noProof/>
          </w:rPr>
          <w:t>subCarrierSpacingCommon</w:t>
        </w:r>
        <w:r w:rsidR="002D05F8" w:rsidRPr="003F00CF">
          <w:rPr>
            <w:rStyle w:val="Hyperlink"/>
            <w:noProof/>
          </w:rPr>
          <w:t xml:space="preserve"> (1 bit) for 120/480/960 kHz SCS.</w:t>
        </w:r>
      </w:hyperlink>
    </w:p>
    <w:p w14:paraId="5E3EA64A" w14:textId="77777777" w:rsidR="002D05F8" w:rsidRDefault="00E50404">
      <w:pPr>
        <w:pStyle w:val="TableofFigures"/>
        <w:tabs>
          <w:tab w:val="right" w:leader="dot" w:pos="9629"/>
        </w:tabs>
        <w:rPr>
          <w:rFonts w:asciiTheme="minorHAnsi" w:eastAsiaTheme="minorEastAsia" w:hAnsiTheme="minorHAnsi"/>
          <w:b w:val="0"/>
          <w:noProof/>
          <w:sz w:val="22"/>
          <w:lang w:eastAsia="en-US"/>
        </w:rPr>
      </w:pPr>
      <w:hyperlink w:anchor="_Toc87001095" w:history="1">
        <w:r w:rsidR="002D05F8" w:rsidRPr="003F00CF">
          <w:rPr>
            <w:rStyle w:val="Hyperlink"/>
            <w:noProof/>
            <w:lang w:eastAsia="ja-JP"/>
          </w:rPr>
          <w:t>Proposal 8</w:t>
        </w:r>
        <w:r w:rsidR="002D05F8">
          <w:rPr>
            <w:rFonts w:asciiTheme="minorHAnsi" w:eastAsiaTheme="minorEastAsia" w:hAnsiTheme="minorHAnsi"/>
            <w:b w:val="0"/>
            <w:noProof/>
            <w:sz w:val="22"/>
            <w:lang w:eastAsia="en-US"/>
          </w:rPr>
          <w:tab/>
        </w:r>
        <w:r w:rsidR="002D05F8" w:rsidRPr="003F00CF">
          <w:rPr>
            <w:rStyle w:val="Hyperlink"/>
            <w:noProof/>
            <w:lang w:eastAsia="ja-JP"/>
          </w:rPr>
          <w:t xml:space="preserve">If RAN1 </w:t>
        </w:r>
        <w:r w:rsidR="002D05F8" w:rsidRPr="003F00CF">
          <w:rPr>
            <w:rStyle w:val="Hyperlink"/>
            <w:noProof/>
            <w:lang w:val="en-GB"/>
          </w:rPr>
          <w:t>decides</w:t>
        </w:r>
        <w:r w:rsidR="002D05F8" w:rsidRPr="003F00CF">
          <w:rPr>
            <w:rStyle w:val="Hyperlink"/>
            <w:noProof/>
            <w:lang w:eastAsia="ja-JP"/>
          </w:rPr>
          <w:t xml:space="preserve"> to use two bits to signal Q (not our preference) add either 24 or 48 as a value of Q for 120/480/960 kHz SCS.</w:t>
        </w:r>
      </w:hyperlink>
    </w:p>
    <w:p w14:paraId="247E5F8B" w14:textId="77777777" w:rsidR="002D05F8" w:rsidRDefault="00E50404">
      <w:pPr>
        <w:pStyle w:val="TableofFigures"/>
        <w:tabs>
          <w:tab w:val="right" w:leader="dot" w:pos="9629"/>
        </w:tabs>
        <w:rPr>
          <w:rFonts w:asciiTheme="minorHAnsi" w:eastAsiaTheme="minorEastAsia" w:hAnsiTheme="minorHAnsi"/>
          <w:b w:val="0"/>
          <w:noProof/>
          <w:sz w:val="22"/>
          <w:lang w:eastAsia="en-US"/>
        </w:rPr>
      </w:pPr>
      <w:hyperlink w:anchor="_Toc87001096" w:history="1">
        <w:r w:rsidR="002D05F8" w:rsidRPr="003F00CF">
          <w:rPr>
            <w:rStyle w:val="Hyperlink"/>
            <w:noProof/>
            <w:lang w:eastAsia="ja-JP"/>
          </w:rPr>
          <w:t>Proposal 9</w:t>
        </w:r>
        <w:r w:rsidR="002D05F8">
          <w:rPr>
            <w:rFonts w:asciiTheme="minorHAnsi" w:eastAsiaTheme="minorEastAsia" w:hAnsiTheme="minorHAnsi"/>
            <w:b w:val="0"/>
            <w:noProof/>
            <w:sz w:val="22"/>
            <w:lang w:eastAsia="en-US"/>
          </w:rPr>
          <w:tab/>
        </w:r>
        <w:r w:rsidR="002D05F8" w:rsidRPr="003F00CF">
          <w:rPr>
            <w:rStyle w:val="Hyperlink"/>
            <w:noProof/>
            <w:lang w:eastAsia="ja-JP"/>
          </w:rPr>
          <w:t>The value range for Q is the same for 120/480/960 kHz SCS.</w:t>
        </w:r>
      </w:hyperlink>
    </w:p>
    <w:p w14:paraId="1F24183D" w14:textId="77777777" w:rsidR="002D05F8" w:rsidRDefault="00E50404">
      <w:pPr>
        <w:pStyle w:val="TableofFigures"/>
        <w:tabs>
          <w:tab w:val="right" w:leader="dot" w:pos="9629"/>
        </w:tabs>
        <w:rPr>
          <w:rFonts w:asciiTheme="minorHAnsi" w:eastAsiaTheme="minorEastAsia" w:hAnsiTheme="minorHAnsi"/>
          <w:b w:val="0"/>
          <w:noProof/>
          <w:sz w:val="22"/>
          <w:lang w:eastAsia="en-US"/>
        </w:rPr>
      </w:pPr>
      <w:hyperlink w:anchor="_Toc87001097" w:history="1">
        <w:r w:rsidR="002D05F8" w:rsidRPr="003F00CF">
          <w:rPr>
            <w:rStyle w:val="Hyperlink"/>
            <w:noProof/>
            <w:lang w:eastAsia="ja-JP"/>
          </w:rPr>
          <w:t>Proposal 10</w:t>
        </w:r>
        <w:r w:rsidR="002D05F8">
          <w:rPr>
            <w:rFonts w:asciiTheme="minorHAnsi" w:eastAsiaTheme="minorEastAsia" w:hAnsiTheme="minorHAnsi"/>
            <w:b w:val="0"/>
            <w:noProof/>
            <w:sz w:val="22"/>
            <w:lang w:eastAsia="en-US"/>
          </w:rPr>
          <w:tab/>
        </w:r>
        <w:r w:rsidR="002D05F8" w:rsidRPr="003F00CF">
          <w:rPr>
            <w:rStyle w:val="Hyperlink"/>
            <w:noProof/>
            <w:lang w:eastAsia="ja-JP"/>
          </w:rPr>
          <w:t>The value range for the DBTW length is the same for 120/480/960 kHz SCS.</w:t>
        </w:r>
      </w:hyperlink>
    </w:p>
    <w:p w14:paraId="46C28D3D" w14:textId="4FB2E64C" w:rsidR="002D05F8" w:rsidRDefault="00E50404">
      <w:pPr>
        <w:pStyle w:val="TableofFigures"/>
        <w:tabs>
          <w:tab w:val="right" w:leader="dot" w:pos="9629"/>
        </w:tabs>
        <w:rPr>
          <w:rFonts w:asciiTheme="minorHAnsi" w:eastAsiaTheme="minorEastAsia" w:hAnsiTheme="minorHAnsi"/>
          <w:b w:val="0"/>
          <w:noProof/>
          <w:sz w:val="22"/>
          <w:lang w:eastAsia="en-US"/>
        </w:rPr>
      </w:pPr>
      <w:hyperlink w:anchor="_Toc87001098" w:history="1">
        <w:r w:rsidR="002D05F8" w:rsidRPr="003F00CF">
          <w:rPr>
            <w:rStyle w:val="Hyperlink"/>
            <w:noProof/>
          </w:rPr>
          <w:t>Proposal 11</w:t>
        </w:r>
        <w:r w:rsidR="002D05F8">
          <w:rPr>
            <w:rFonts w:asciiTheme="minorHAnsi" w:eastAsiaTheme="minorEastAsia" w:hAnsiTheme="minorHAnsi"/>
            <w:b w:val="0"/>
            <w:noProof/>
            <w:sz w:val="22"/>
            <w:lang w:eastAsia="en-US"/>
          </w:rPr>
          <w:tab/>
        </w:r>
        <w:r w:rsidR="002D05F8" w:rsidRPr="003F00CF">
          <w:rPr>
            <w:rStyle w:val="Hyperlink"/>
            <w:noProof/>
          </w:rPr>
          <w:t xml:space="preserve">Confirm the values for </w:t>
        </w:r>
        <m:oMath>
          <m:sSubSup>
            <m:sSubSupPr>
              <m:ctrlPr>
                <w:rPr>
                  <w:rStyle w:val="Hyperlink"/>
                  <w:rFonts w:ascii="Cambria Math" w:hAnsi="Cambria Math"/>
                  <w:i/>
                  <w:noProof/>
                </w:rPr>
              </m:ctrlPr>
            </m:sSubSupPr>
            <m:e>
              <m:r>
                <m:rPr>
                  <m:sty m:val="bi"/>
                </m:rPr>
                <w:rPr>
                  <w:rStyle w:val="Hyperlink"/>
                  <w:rFonts w:ascii="Cambria Math" w:hAnsi="Cambria Math"/>
                  <w:noProof/>
                </w:rPr>
                <m:t>n</m:t>
              </m:r>
            </m:e>
            <m:sub>
              <m:r>
                <m:rPr>
                  <m:sty m:val="bi"/>
                </m:rPr>
                <w:rPr>
                  <w:rStyle w:val="Hyperlink"/>
                  <w:rFonts w:ascii="Cambria Math" w:hAnsi="Cambria Math"/>
                  <w:noProof/>
                </w:rPr>
                <m:t>slot</m:t>
              </m:r>
            </m:sub>
            <m:sup>
              <m:r>
                <m:rPr>
                  <m:sty m:val="bi"/>
                </m:rPr>
                <w:rPr>
                  <w:rStyle w:val="Hyperlink"/>
                  <w:rFonts w:ascii="Cambria Math" w:hAnsi="Cambria Math"/>
                  <w:noProof/>
                </w:rPr>
                <m:t>RA</m:t>
              </m:r>
            </m:sup>
          </m:sSubSup>
        </m:oMath>
        <w:r w:rsidR="002D05F8" w:rsidRPr="003F00CF">
          <w:rPr>
            <w:rStyle w:val="Hyperlink"/>
            <w:noProof/>
          </w:rPr>
          <w:t xml:space="preserve"> from the RAN1#106-e agreement for both the case of 1 and 2 PRACH slots per reference slot.</w:t>
        </w:r>
      </w:hyperlink>
    </w:p>
    <w:p w14:paraId="30B13607" w14:textId="77777777" w:rsidR="002D05F8" w:rsidRDefault="00E50404">
      <w:pPr>
        <w:pStyle w:val="TableofFigures"/>
        <w:tabs>
          <w:tab w:val="right" w:leader="dot" w:pos="9629"/>
        </w:tabs>
        <w:rPr>
          <w:rFonts w:asciiTheme="minorHAnsi" w:eastAsiaTheme="minorEastAsia" w:hAnsiTheme="minorHAnsi"/>
          <w:b w:val="0"/>
          <w:noProof/>
          <w:sz w:val="22"/>
          <w:lang w:eastAsia="en-US"/>
        </w:rPr>
      </w:pPr>
      <w:hyperlink w:anchor="_Toc87001099" w:history="1">
        <w:r w:rsidR="002D05F8" w:rsidRPr="003F00CF">
          <w:rPr>
            <w:rStyle w:val="Hyperlink"/>
            <w:rFonts w:eastAsia="DengXian" w:cs="Arial"/>
            <w:noProof/>
            <w:lang w:eastAsia="ko-KR"/>
          </w:rPr>
          <w:t>Proposal 12</w:t>
        </w:r>
        <w:r w:rsidR="002D05F8">
          <w:rPr>
            <w:rFonts w:asciiTheme="minorHAnsi" w:eastAsiaTheme="minorEastAsia" w:hAnsiTheme="minorHAnsi"/>
            <w:b w:val="0"/>
            <w:noProof/>
            <w:sz w:val="22"/>
            <w:lang w:eastAsia="en-US"/>
          </w:rPr>
          <w:tab/>
        </w:r>
        <w:r w:rsidR="002D05F8" w:rsidRPr="003F00CF">
          <w:rPr>
            <w:rStyle w:val="Hyperlink"/>
            <w:noProof/>
          </w:rPr>
          <w:t>For 480/960 kHz PRACH, reuse the RA-RNTI expressions from Rel-15/16, with the additional statement that for 480/960 kHz PRACH, t_id should be determined based on a subcarrier spacing of 120 kHz.</w:t>
        </w:r>
      </w:hyperlink>
    </w:p>
    <w:p w14:paraId="747C743C" w14:textId="19726E5B" w:rsidR="006E1C82" w:rsidRPr="00CE0424" w:rsidRDefault="006E1C82" w:rsidP="006E1C82">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52" w:name="_In-sequence_SDU_delivery"/>
      <w:bookmarkEnd w:id="52"/>
      <w:r w:rsidRPr="00CE0424">
        <w:t>References</w:t>
      </w:r>
    </w:p>
    <w:p w14:paraId="70887E27" w14:textId="356B617C" w:rsidR="00F86CEB" w:rsidRDefault="00F86CEB" w:rsidP="00F86CEB">
      <w:pPr>
        <w:pStyle w:val="Reference"/>
      </w:pPr>
      <w:bookmarkStart w:id="53" w:name="_Ref60753713"/>
      <w:bookmarkStart w:id="54" w:name="_Hlk75780486"/>
      <w:r>
        <w:t>R</w:t>
      </w:r>
      <w:r w:rsidR="005F0E2E">
        <w:t>P-211</w:t>
      </w:r>
      <w:r w:rsidR="00001602">
        <w:t>584</w:t>
      </w:r>
      <w:r>
        <w:t>, "</w:t>
      </w:r>
      <w:r w:rsidRPr="00AF56A8">
        <w:t>Revised WID</w:t>
      </w:r>
      <w:r w:rsidR="00001602" w:rsidRPr="00AE6791">
        <w:t xml:space="preserve">: </w:t>
      </w:r>
      <w:r w:rsidRPr="00AF56A8">
        <w:t xml:space="preserve"> Extending current NR operation to 71 GHz</w:t>
      </w:r>
      <w:r>
        <w:t>"</w:t>
      </w:r>
      <w:r w:rsidR="009D2848">
        <w:t>,</w:t>
      </w:r>
      <w:r>
        <w:t xml:space="preserve"> </w:t>
      </w:r>
      <w:r w:rsidR="00001602">
        <w:t>Qualcomm, Intel</w:t>
      </w:r>
      <w:r>
        <w:t>, RAN#</w:t>
      </w:r>
      <w:r w:rsidR="00001602">
        <w:t>92, June 2021</w:t>
      </w:r>
      <w:r>
        <w:t>.</w:t>
      </w:r>
      <w:bookmarkEnd w:id="53"/>
    </w:p>
    <w:p w14:paraId="08277742" w14:textId="404B3CB8" w:rsidR="002E45A0" w:rsidRDefault="0061451B" w:rsidP="002E45A0">
      <w:pPr>
        <w:pStyle w:val="Reference"/>
      </w:pPr>
      <w:bookmarkStart w:id="55" w:name="_Ref60847000"/>
      <w:bookmarkEnd w:id="54"/>
      <w:r>
        <w:t>3GPP TS 38.101-2, "User Equipment (UE) radio transmission and reception; Part 2: Range 2 Standalone"</w:t>
      </w:r>
      <w:r w:rsidR="009D2848">
        <w:t>,</w:t>
      </w:r>
      <w:r>
        <w:t xml:space="preserve"> v16.5.0 September 2020.</w:t>
      </w:r>
      <w:bookmarkEnd w:id="55"/>
    </w:p>
    <w:p w14:paraId="200E4054" w14:textId="491902C5" w:rsidR="00B46C01" w:rsidRDefault="00B46C01" w:rsidP="002E45A0">
      <w:pPr>
        <w:pStyle w:val="Reference"/>
      </w:pPr>
      <w:bookmarkStart w:id="56" w:name="_Ref60993913"/>
      <w:r>
        <w:t>3GPP TS 38.213, “Physical layer procedures for control”, v16.3.0 September 2020.</w:t>
      </w:r>
      <w:bookmarkEnd w:id="56"/>
    </w:p>
    <w:p w14:paraId="572AE2CE" w14:textId="034EBAE2" w:rsidR="00AE36F2" w:rsidRDefault="0013466F" w:rsidP="002E45A0">
      <w:pPr>
        <w:pStyle w:val="Reference"/>
      </w:pPr>
      <w:bookmarkStart w:id="57" w:name="_Ref61010403"/>
      <w:r>
        <w:t>3GPP TS 38.211, “Physical channels and modulation”, v16.3.0 September 2020.</w:t>
      </w:r>
      <w:bookmarkEnd w:id="57"/>
    </w:p>
    <w:p w14:paraId="06E6C725" w14:textId="59F64672" w:rsidR="002B739F" w:rsidRDefault="00587EA3" w:rsidP="002E45A0">
      <w:pPr>
        <w:pStyle w:val="Reference"/>
      </w:pPr>
      <w:bookmarkStart w:id="58" w:name="_Ref75185801"/>
      <w:r>
        <w:t>R</w:t>
      </w:r>
      <w:r w:rsidR="00856CFB">
        <w:t>1-2106425 (</w:t>
      </w:r>
      <w:r>
        <w:t>R4-2107985</w:t>
      </w:r>
      <w:r w:rsidR="00856CFB">
        <w:t>)</w:t>
      </w:r>
      <w:r>
        <w:t>, “</w:t>
      </w:r>
      <w:r>
        <w:rPr>
          <w:color w:val="000000"/>
        </w:rPr>
        <w:t>LS on 60 GHz time-related issues”, RAN4#99-e, May 2021.</w:t>
      </w:r>
      <w:bookmarkEnd w:id="58"/>
    </w:p>
    <w:p w14:paraId="3A2F29FC" w14:textId="1BBCFDF3" w:rsidR="00334551" w:rsidRPr="00CE0424" w:rsidRDefault="00334551" w:rsidP="002E45A0">
      <w:pPr>
        <w:pStyle w:val="Reference"/>
      </w:pPr>
      <w:bookmarkStart w:id="59" w:name="_Ref78909841"/>
      <w:r>
        <w:t>R1-</w:t>
      </w:r>
      <w:r w:rsidR="001A7A39" w:rsidRPr="001A7A39">
        <w:t>21</w:t>
      </w:r>
      <w:r w:rsidR="00855DDE">
        <w:t>11470</w:t>
      </w:r>
      <w:r>
        <w:t>, "NR channelization for the 57 – 71 GHz band," Ericsson, RAN1#10</w:t>
      </w:r>
      <w:r w:rsidR="00D15B92">
        <w:t>7</w:t>
      </w:r>
      <w:r>
        <w:t xml:space="preserve">-e, </w:t>
      </w:r>
      <w:r w:rsidR="00D15B92">
        <w:t>November</w:t>
      </w:r>
      <w:r>
        <w:t xml:space="preserve"> 2021</w:t>
      </w:r>
      <w:bookmarkEnd w:id="59"/>
      <w:r w:rsidR="003D432F">
        <w:t>.</w:t>
      </w:r>
    </w:p>
    <w:p w14:paraId="0CDAF98C" w14:textId="77777777" w:rsidR="003910D2" w:rsidRDefault="003910D2" w:rsidP="003910D2">
      <w:pPr>
        <w:pStyle w:val="Reference"/>
      </w:pPr>
      <w:bookmarkStart w:id="60" w:name="_Ref83304878"/>
      <w:r>
        <w:t>R4-2114988, "</w:t>
      </w:r>
      <w:r w:rsidRPr="0085569B">
        <w:t>WF on NR extension to 71 GHz: Part 1 (System Parameters)</w:t>
      </w:r>
      <w:r>
        <w:t>," RAN4#100-e, August 2021.</w:t>
      </w:r>
      <w:bookmarkEnd w:id="60"/>
    </w:p>
    <w:p w14:paraId="2C09FEF2" w14:textId="77777777" w:rsidR="003910D2" w:rsidRPr="00CE0424" w:rsidRDefault="003910D2" w:rsidP="003910D2">
      <w:pPr>
        <w:pStyle w:val="Reference"/>
        <w:numPr>
          <w:ilvl w:val="0"/>
          <w:numId w:val="0"/>
        </w:numPr>
      </w:pPr>
    </w:p>
    <w:p w14:paraId="2B29E3DF" w14:textId="77777777" w:rsidR="00334551" w:rsidRDefault="00334551" w:rsidP="00136B80">
      <w:pPr>
        <w:rPr>
          <w:lang w:val="en-GB" w:eastAsia="ja-JP"/>
        </w:rPr>
      </w:pPr>
    </w:p>
    <w:p w14:paraId="35020C6A" w14:textId="49C8B932" w:rsidR="003071FA" w:rsidRDefault="003071FA" w:rsidP="00183AA3">
      <w:pPr>
        <w:rPr>
          <w:lang w:val="en-GB" w:eastAsia="ja-JP"/>
        </w:rPr>
      </w:pPr>
    </w:p>
    <w:p w14:paraId="77ED6398" w14:textId="426F2EC8" w:rsidR="00334551" w:rsidRPr="00136B80" w:rsidRDefault="00334551" w:rsidP="00136B80">
      <w:pPr>
        <w:rPr>
          <w:lang w:val="en-GB" w:eastAsia="ja-JP"/>
        </w:rPr>
      </w:pPr>
    </w:p>
    <w:sectPr w:rsidR="00334551" w:rsidRPr="00136B80" w:rsidSect="00C473A5">
      <w:headerReference w:type="even" r:id="rId37"/>
      <w:footerReference w:type="default" r:id="rId3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F48319" w14:textId="77777777" w:rsidR="00E50404" w:rsidRDefault="00E50404">
      <w:r>
        <w:separator/>
      </w:r>
    </w:p>
  </w:endnote>
  <w:endnote w:type="continuationSeparator" w:id="0">
    <w:p w14:paraId="634912A5" w14:textId="77777777" w:rsidR="00E50404" w:rsidRDefault="00E50404">
      <w:r>
        <w:continuationSeparator/>
      </w:r>
    </w:p>
  </w:endnote>
  <w:endnote w:type="continuationNotice" w:id="1">
    <w:p w14:paraId="609FAF93" w14:textId="77777777" w:rsidR="00E50404" w:rsidRDefault="00E504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E50404" w:rsidRDefault="00E504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B1504D" w14:textId="77777777" w:rsidR="00E50404" w:rsidRDefault="00E50404">
      <w:r>
        <w:separator/>
      </w:r>
    </w:p>
  </w:footnote>
  <w:footnote w:type="continuationSeparator" w:id="0">
    <w:p w14:paraId="5F34D3F1" w14:textId="77777777" w:rsidR="00E50404" w:rsidRDefault="00E50404">
      <w:r>
        <w:continuationSeparator/>
      </w:r>
    </w:p>
  </w:footnote>
  <w:footnote w:type="continuationNotice" w:id="1">
    <w:p w14:paraId="6DC79463" w14:textId="77777777" w:rsidR="00E50404" w:rsidRDefault="00E504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E50404" w:rsidRDefault="00E504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97236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54A9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36100C"/>
    <w:multiLevelType w:val="hybridMultilevel"/>
    <w:tmpl w:val="87F8A5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7C04E1"/>
    <w:multiLevelType w:val="hybridMultilevel"/>
    <w:tmpl w:val="8C3EAD0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39E66EF"/>
    <w:multiLevelType w:val="hybridMultilevel"/>
    <w:tmpl w:val="3CFC0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D9143D"/>
    <w:multiLevelType w:val="multilevel"/>
    <w:tmpl w:val="F82E9C3A"/>
    <w:lvl w:ilvl="0">
      <w:start w:val="2"/>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D14621E"/>
    <w:multiLevelType w:val="multilevel"/>
    <w:tmpl w:val="0D146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4968DD"/>
    <w:multiLevelType w:val="hybridMultilevel"/>
    <w:tmpl w:val="50BE1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795E3D"/>
    <w:multiLevelType w:val="hybridMultilevel"/>
    <w:tmpl w:val="F0D83762"/>
    <w:lvl w:ilvl="0" w:tplc="2A8A377E">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0E975D8B"/>
    <w:multiLevelType w:val="hybridMultilevel"/>
    <w:tmpl w:val="EAF0AC7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A4516E"/>
    <w:multiLevelType w:val="hybridMultilevel"/>
    <w:tmpl w:val="7F569A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4F505A"/>
    <w:multiLevelType w:val="hybridMultilevel"/>
    <w:tmpl w:val="A40CE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937DE3"/>
    <w:multiLevelType w:val="hybridMultilevel"/>
    <w:tmpl w:val="FE14CD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3A774DF"/>
    <w:multiLevelType w:val="hybridMultilevel"/>
    <w:tmpl w:val="BB986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82310FE"/>
    <w:multiLevelType w:val="hybridMultilevel"/>
    <w:tmpl w:val="28D85BE2"/>
    <w:lvl w:ilvl="0" w:tplc="43521436">
      <w:start w:val="1"/>
      <w:numFmt w:val="bullet"/>
      <w:lvlText w:val="●"/>
      <w:lvlJc w:val="left"/>
      <w:pPr>
        <w:tabs>
          <w:tab w:val="num" w:pos="720"/>
        </w:tabs>
        <w:ind w:left="720" w:hanging="360"/>
      </w:pPr>
      <w:rPr>
        <w:rFonts w:ascii="Ericsson Hilda" w:hAnsi="Ericsson Hilda" w:hint="default"/>
      </w:rPr>
    </w:lvl>
    <w:lvl w:ilvl="1" w:tplc="9E801FFE">
      <w:numFmt w:val="bullet"/>
      <w:lvlText w:val="●"/>
      <w:lvlJc w:val="left"/>
      <w:pPr>
        <w:tabs>
          <w:tab w:val="num" w:pos="1440"/>
        </w:tabs>
        <w:ind w:left="1440" w:hanging="360"/>
      </w:pPr>
      <w:rPr>
        <w:rFonts w:ascii="Ericsson Hilda" w:hAnsi="Ericsson Hilda" w:hint="default"/>
      </w:rPr>
    </w:lvl>
    <w:lvl w:ilvl="2" w:tplc="99C22990" w:tentative="1">
      <w:start w:val="1"/>
      <w:numFmt w:val="bullet"/>
      <w:lvlText w:val="●"/>
      <w:lvlJc w:val="left"/>
      <w:pPr>
        <w:tabs>
          <w:tab w:val="num" w:pos="2160"/>
        </w:tabs>
        <w:ind w:left="2160" w:hanging="360"/>
      </w:pPr>
      <w:rPr>
        <w:rFonts w:ascii="Ericsson Hilda" w:hAnsi="Ericsson Hilda" w:hint="default"/>
      </w:rPr>
    </w:lvl>
    <w:lvl w:ilvl="3" w:tplc="D51AE4D6" w:tentative="1">
      <w:start w:val="1"/>
      <w:numFmt w:val="bullet"/>
      <w:lvlText w:val="●"/>
      <w:lvlJc w:val="left"/>
      <w:pPr>
        <w:tabs>
          <w:tab w:val="num" w:pos="2880"/>
        </w:tabs>
        <w:ind w:left="2880" w:hanging="360"/>
      </w:pPr>
      <w:rPr>
        <w:rFonts w:ascii="Ericsson Hilda" w:hAnsi="Ericsson Hilda" w:hint="default"/>
      </w:rPr>
    </w:lvl>
    <w:lvl w:ilvl="4" w:tplc="A71A3CF8" w:tentative="1">
      <w:start w:val="1"/>
      <w:numFmt w:val="bullet"/>
      <w:lvlText w:val="●"/>
      <w:lvlJc w:val="left"/>
      <w:pPr>
        <w:tabs>
          <w:tab w:val="num" w:pos="3600"/>
        </w:tabs>
        <w:ind w:left="3600" w:hanging="360"/>
      </w:pPr>
      <w:rPr>
        <w:rFonts w:ascii="Ericsson Hilda" w:hAnsi="Ericsson Hilda" w:hint="default"/>
      </w:rPr>
    </w:lvl>
    <w:lvl w:ilvl="5" w:tplc="58E4A35E" w:tentative="1">
      <w:start w:val="1"/>
      <w:numFmt w:val="bullet"/>
      <w:lvlText w:val="●"/>
      <w:lvlJc w:val="left"/>
      <w:pPr>
        <w:tabs>
          <w:tab w:val="num" w:pos="4320"/>
        </w:tabs>
        <w:ind w:left="4320" w:hanging="360"/>
      </w:pPr>
      <w:rPr>
        <w:rFonts w:ascii="Ericsson Hilda" w:hAnsi="Ericsson Hilda" w:hint="default"/>
      </w:rPr>
    </w:lvl>
    <w:lvl w:ilvl="6" w:tplc="DB04B354" w:tentative="1">
      <w:start w:val="1"/>
      <w:numFmt w:val="bullet"/>
      <w:lvlText w:val="●"/>
      <w:lvlJc w:val="left"/>
      <w:pPr>
        <w:tabs>
          <w:tab w:val="num" w:pos="5040"/>
        </w:tabs>
        <w:ind w:left="5040" w:hanging="360"/>
      </w:pPr>
      <w:rPr>
        <w:rFonts w:ascii="Ericsson Hilda" w:hAnsi="Ericsson Hilda" w:hint="default"/>
      </w:rPr>
    </w:lvl>
    <w:lvl w:ilvl="7" w:tplc="3376C6A2" w:tentative="1">
      <w:start w:val="1"/>
      <w:numFmt w:val="bullet"/>
      <w:lvlText w:val="●"/>
      <w:lvlJc w:val="left"/>
      <w:pPr>
        <w:tabs>
          <w:tab w:val="num" w:pos="5760"/>
        </w:tabs>
        <w:ind w:left="5760" w:hanging="360"/>
      </w:pPr>
      <w:rPr>
        <w:rFonts w:ascii="Ericsson Hilda" w:hAnsi="Ericsson Hilda" w:hint="default"/>
      </w:rPr>
    </w:lvl>
    <w:lvl w:ilvl="8" w:tplc="BC7A28A6"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C183F41"/>
    <w:multiLevelType w:val="hybridMultilevel"/>
    <w:tmpl w:val="E110D6A2"/>
    <w:lvl w:ilvl="0" w:tplc="8AAA2680">
      <w:start w:val="1"/>
      <w:numFmt w:val="bullet"/>
      <w:lvlText w:val="●"/>
      <w:lvlJc w:val="left"/>
      <w:pPr>
        <w:tabs>
          <w:tab w:val="num" w:pos="720"/>
        </w:tabs>
        <w:ind w:left="720" w:hanging="360"/>
      </w:pPr>
      <w:rPr>
        <w:rFonts w:ascii="Ericsson Hilda" w:hAnsi="Ericsson Hilda" w:hint="default"/>
      </w:rPr>
    </w:lvl>
    <w:lvl w:ilvl="1" w:tplc="76062D22">
      <w:numFmt w:val="bullet"/>
      <w:lvlText w:val="●"/>
      <w:lvlJc w:val="left"/>
      <w:pPr>
        <w:tabs>
          <w:tab w:val="num" w:pos="1440"/>
        </w:tabs>
        <w:ind w:left="1440" w:hanging="360"/>
      </w:pPr>
      <w:rPr>
        <w:rFonts w:ascii="Ericsson Hilda" w:hAnsi="Ericsson Hilda" w:hint="default"/>
      </w:rPr>
    </w:lvl>
    <w:lvl w:ilvl="2" w:tplc="E15067AA">
      <w:numFmt w:val="bullet"/>
      <w:lvlText w:val="●"/>
      <w:lvlJc w:val="left"/>
      <w:pPr>
        <w:tabs>
          <w:tab w:val="num" w:pos="2160"/>
        </w:tabs>
        <w:ind w:left="2160" w:hanging="360"/>
      </w:pPr>
      <w:rPr>
        <w:rFonts w:ascii="Ericsson Hilda" w:hAnsi="Ericsson Hilda" w:hint="default"/>
      </w:rPr>
    </w:lvl>
    <w:lvl w:ilvl="3" w:tplc="473AC878" w:tentative="1">
      <w:start w:val="1"/>
      <w:numFmt w:val="bullet"/>
      <w:lvlText w:val="●"/>
      <w:lvlJc w:val="left"/>
      <w:pPr>
        <w:tabs>
          <w:tab w:val="num" w:pos="2880"/>
        </w:tabs>
        <w:ind w:left="2880" w:hanging="360"/>
      </w:pPr>
      <w:rPr>
        <w:rFonts w:ascii="Ericsson Hilda" w:hAnsi="Ericsson Hilda" w:hint="default"/>
      </w:rPr>
    </w:lvl>
    <w:lvl w:ilvl="4" w:tplc="3482F1B6" w:tentative="1">
      <w:start w:val="1"/>
      <w:numFmt w:val="bullet"/>
      <w:lvlText w:val="●"/>
      <w:lvlJc w:val="left"/>
      <w:pPr>
        <w:tabs>
          <w:tab w:val="num" w:pos="3600"/>
        </w:tabs>
        <w:ind w:left="3600" w:hanging="360"/>
      </w:pPr>
      <w:rPr>
        <w:rFonts w:ascii="Ericsson Hilda" w:hAnsi="Ericsson Hilda" w:hint="default"/>
      </w:rPr>
    </w:lvl>
    <w:lvl w:ilvl="5" w:tplc="6E1A50BE" w:tentative="1">
      <w:start w:val="1"/>
      <w:numFmt w:val="bullet"/>
      <w:lvlText w:val="●"/>
      <w:lvlJc w:val="left"/>
      <w:pPr>
        <w:tabs>
          <w:tab w:val="num" w:pos="4320"/>
        </w:tabs>
        <w:ind w:left="4320" w:hanging="360"/>
      </w:pPr>
      <w:rPr>
        <w:rFonts w:ascii="Ericsson Hilda" w:hAnsi="Ericsson Hilda" w:hint="default"/>
      </w:rPr>
    </w:lvl>
    <w:lvl w:ilvl="6" w:tplc="053E74DE" w:tentative="1">
      <w:start w:val="1"/>
      <w:numFmt w:val="bullet"/>
      <w:lvlText w:val="●"/>
      <w:lvlJc w:val="left"/>
      <w:pPr>
        <w:tabs>
          <w:tab w:val="num" w:pos="5040"/>
        </w:tabs>
        <w:ind w:left="5040" w:hanging="360"/>
      </w:pPr>
      <w:rPr>
        <w:rFonts w:ascii="Ericsson Hilda" w:hAnsi="Ericsson Hilda" w:hint="default"/>
      </w:rPr>
    </w:lvl>
    <w:lvl w:ilvl="7" w:tplc="CF9E7A20" w:tentative="1">
      <w:start w:val="1"/>
      <w:numFmt w:val="bullet"/>
      <w:lvlText w:val="●"/>
      <w:lvlJc w:val="left"/>
      <w:pPr>
        <w:tabs>
          <w:tab w:val="num" w:pos="5760"/>
        </w:tabs>
        <w:ind w:left="5760" w:hanging="360"/>
      </w:pPr>
      <w:rPr>
        <w:rFonts w:ascii="Ericsson Hilda" w:hAnsi="Ericsson Hilda" w:hint="default"/>
      </w:rPr>
    </w:lvl>
    <w:lvl w:ilvl="8" w:tplc="8C2E22F8"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2D6952B7"/>
    <w:multiLevelType w:val="hybridMultilevel"/>
    <w:tmpl w:val="1B6A1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C87D9D"/>
    <w:multiLevelType w:val="multilevel"/>
    <w:tmpl w:val="84DC7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2FE5311C"/>
    <w:multiLevelType w:val="multilevel"/>
    <w:tmpl w:val="2FE53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1387600"/>
    <w:multiLevelType w:val="hybridMultilevel"/>
    <w:tmpl w:val="EB500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927647"/>
    <w:multiLevelType w:val="multilevel"/>
    <w:tmpl w:val="CB762B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902B8C"/>
    <w:multiLevelType w:val="hybridMultilevel"/>
    <w:tmpl w:val="55A4C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CF30031"/>
    <w:multiLevelType w:val="hybridMultilevel"/>
    <w:tmpl w:val="FC783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281E32"/>
    <w:multiLevelType w:val="multilevel"/>
    <w:tmpl w:val="03C4DCBA"/>
    <w:lvl w:ilvl="0">
      <w:start w:val="1"/>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BFD7DB6"/>
    <w:multiLevelType w:val="hybridMultilevel"/>
    <w:tmpl w:val="12301EA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hybridMultilevel"/>
    <w:tmpl w:val="E26CE476"/>
    <w:lvl w:ilvl="0" w:tplc="1B12042C">
      <w:start w:val="1"/>
      <w:numFmt w:val="decimal"/>
      <w:pStyle w:val="Observation"/>
      <w:lvlText w:val="Observation %1"/>
      <w:lvlJc w:val="left"/>
      <w:pPr>
        <w:ind w:left="786" w:hanging="360"/>
      </w:pPr>
      <w:rPr>
        <w:rFonts w:hint="default"/>
        <w:lang w:val="en-G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8A620CD"/>
    <w:multiLevelType w:val="hybridMultilevel"/>
    <w:tmpl w:val="3ABCCE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6" w15:restartNumberingAfterBreak="0">
    <w:nsid w:val="60CD6F90"/>
    <w:multiLevelType w:val="hybridMultilevel"/>
    <w:tmpl w:val="5EB0E3C2"/>
    <w:lvl w:ilvl="0" w:tplc="4E2A2A40">
      <w:start w:val="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636A1DBB"/>
    <w:multiLevelType w:val="hybridMultilevel"/>
    <w:tmpl w:val="6C3C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8C086F"/>
    <w:multiLevelType w:val="hybridMultilevel"/>
    <w:tmpl w:val="61D21E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FA09EB"/>
    <w:multiLevelType w:val="hybridMultilevel"/>
    <w:tmpl w:val="531E371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61" w15:restartNumberingAfterBreak="0">
    <w:nsid w:val="65441D5B"/>
    <w:multiLevelType w:val="multilevel"/>
    <w:tmpl w:val="DC902EBE"/>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659E2681"/>
    <w:multiLevelType w:val="hybridMultilevel"/>
    <w:tmpl w:val="2C94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E1E4B49"/>
    <w:multiLevelType w:val="multilevel"/>
    <w:tmpl w:val="F2DA35A2"/>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6" w15:restartNumberingAfterBreak="0">
    <w:nsid w:val="6FD7512E"/>
    <w:multiLevelType w:val="hybridMultilevel"/>
    <w:tmpl w:val="0D3AB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098569E"/>
    <w:multiLevelType w:val="hybridMultilevel"/>
    <w:tmpl w:val="7062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20C08D1"/>
    <w:multiLevelType w:val="hybridMultilevel"/>
    <w:tmpl w:val="604CB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23C47C9"/>
    <w:multiLevelType w:val="hybridMultilevel"/>
    <w:tmpl w:val="38021B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73584A2E"/>
    <w:multiLevelType w:val="hybridMultilevel"/>
    <w:tmpl w:val="BEEAB0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2" w15:restartNumberingAfterBreak="0">
    <w:nsid w:val="7622455A"/>
    <w:multiLevelType w:val="hybridMultilevel"/>
    <w:tmpl w:val="8C285FC8"/>
    <w:lvl w:ilvl="0" w:tplc="DE84112C">
      <w:start w:val="1"/>
      <w:numFmt w:val="bullet"/>
      <w:lvlText w:val=""/>
      <w:lvlJc w:val="left"/>
      <w:pPr>
        <w:tabs>
          <w:tab w:val="num" w:pos="720"/>
        </w:tabs>
        <w:ind w:left="720" w:hanging="360"/>
      </w:pPr>
      <w:rPr>
        <w:rFonts w:ascii="Symbol" w:hAnsi="Symbol" w:hint="default"/>
      </w:rPr>
    </w:lvl>
    <w:lvl w:ilvl="1" w:tplc="4282DD96" w:tentative="1">
      <w:start w:val="1"/>
      <w:numFmt w:val="bullet"/>
      <w:lvlText w:val=""/>
      <w:lvlJc w:val="left"/>
      <w:pPr>
        <w:tabs>
          <w:tab w:val="num" w:pos="1440"/>
        </w:tabs>
        <w:ind w:left="1440" w:hanging="360"/>
      </w:pPr>
      <w:rPr>
        <w:rFonts w:ascii="Symbol" w:hAnsi="Symbol" w:hint="default"/>
      </w:rPr>
    </w:lvl>
    <w:lvl w:ilvl="2" w:tplc="412CA870" w:tentative="1">
      <w:start w:val="1"/>
      <w:numFmt w:val="bullet"/>
      <w:lvlText w:val=""/>
      <w:lvlJc w:val="left"/>
      <w:pPr>
        <w:tabs>
          <w:tab w:val="num" w:pos="2160"/>
        </w:tabs>
        <w:ind w:left="2160" w:hanging="360"/>
      </w:pPr>
      <w:rPr>
        <w:rFonts w:ascii="Symbol" w:hAnsi="Symbol" w:hint="default"/>
      </w:rPr>
    </w:lvl>
    <w:lvl w:ilvl="3" w:tplc="4CE6736C" w:tentative="1">
      <w:start w:val="1"/>
      <w:numFmt w:val="bullet"/>
      <w:lvlText w:val=""/>
      <w:lvlJc w:val="left"/>
      <w:pPr>
        <w:tabs>
          <w:tab w:val="num" w:pos="2880"/>
        </w:tabs>
        <w:ind w:left="2880" w:hanging="360"/>
      </w:pPr>
      <w:rPr>
        <w:rFonts w:ascii="Symbol" w:hAnsi="Symbol" w:hint="default"/>
      </w:rPr>
    </w:lvl>
    <w:lvl w:ilvl="4" w:tplc="767624BC" w:tentative="1">
      <w:start w:val="1"/>
      <w:numFmt w:val="bullet"/>
      <w:lvlText w:val=""/>
      <w:lvlJc w:val="left"/>
      <w:pPr>
        <w:tabs>
          <w:tab w:val="num" w:pos="3600"/>
        </w:tabs>
        <w:ind w:left="3600" w:hanging="360"/>
      </w:pPr>
      <w:rPr>
        <w:rFonts w:ascii="Symbol" w:hAnsi="Symbol" w:hint="default"/>
      </w:rPr>
    </w:lvl>
    <w:lvl w:ilvl="5" w:tplc="8D06B50E" w:tentative="1">
      <w:start w:val="1"/>
      <w:numFmt w:val="bullet"/>
      <w:lvlText w:val=""/>
      <w:lvlJc w:val="left"/>
      <w:pPr>
        <w:tabs>
          <w:tab w:val="num" w:pos="4320"/>
        </w:tabs>
        <w:ind w:left="4320" w:hanging="360"/>
      </w:pPr>
      <w:rPr>
        <w:rFonts w:ascii="Symbol" w:hAnsi="Symbol" w:hint="default"/>
      </w:rPr>
    </w:lvl>
    <w:lvl w:ilvl="6" w:tplc="5176AB8E" w:tentative="1">
      <w:start w:val="1"/>
      <w:numFmt w:val="bullet"/>
      <w:lvlText w:val=""/>
      <w:lvlJc w:val="left"/>
      <w:pPr>
        <w:tabs>
          <w:tab w:val="num" w:pos="5040"/>
        </w:tabs>
        <w:ind w:left="5040" w:hanging="360"/>
      </w:pPr>
      <w:rPr>
        <w:rFonts w:ascii="Symbol" w:hAnsi="Symbol" w:hint="default"/>
      </w:rPr>
    </w:lvl>
    <w:lvl w:ilvl="7" w:tplc="123029A4" w:tentative="1">
      <w:start w:val="1"/>
      <w:numFmt w:val="bullet"/>
      <w:lvlText w:val=""/>
      <w:lvlJc w:val="left"/>
      <w:pPr>
        <w:tabs>
          <w:tab w:val="num" w:pos="5760"/>
        </w:tabs>
        <w:ind w:left="5760" w:hanging="360"/>
      </w:pPr>
      <w:rPr>
        <w:rFonts w:ascii="Symbol" w:hAnsi="Symbol" w:hint="default"/>
      </w:rPr>
    </w:lvl>
    <w:lvl w:ilvl="8" w:tplc="E8B04C2A"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80939B4"/>
    <w:multiLevelType w:val="hybridMultilevel"/>
    <w:tmpl w:val="EB5482B4"/>
    <w:lvl w:ilvl="0" w:tplc="9C2E3464">
      <w:start w:val="1"/>
      <w:numFmt w:val="bullet"/>
      <w:lvlText w:val=""/>
      <w:lvlJc w:val="left"/>
      <w:pPr>
        <w:tabs>
          <w:tab w:val="num" w:pos="720"/>
        </w:tabs>
        <w:ind w:left="720" w:hanging="360"/>
      </w:pPr>
      <w:rPr>
        <w:rFonts w:ascii="Symbol" w:hAnsi="Symbol" w:hint="default"/>
      </w:rPr>
    </w:lvl>
    <w:lvl w:ilvl="1" w:tplc="345E43BE">
      <w:numFmt w:val="bullet"/>
      <w:lvlText w:val="o"/>
      <w:lvlJc w:val="left"/>
      <w:pPr>
        <w:tabs>
          <w:tab w:val="num" w:pos="1440"/>
        </w:tabs>
        <w:ind w:left="1440" w:hanging="360"/>
      </w:pPr>
      <w:rPr>
        <w:rFonts w:ascii="Courier New" w:hAnsi="Courier New" w:hint="default"/>
      </w:rPr>
    </w:lvl>
    <w:lvl w:ilvl="2" w:tplc="259ADB5E">
      <w:numFmt w:val="bullet"/>
      <w:lvlText w:val=""/>
      <w:lvlJc w:val="left"/>
      <w:pPr>
        <w:tabs>
          <w:tab w:val="num" w:pos="2160"/>
        </w:tabs>
        <w:ind w:left="2160" w:hanging="360"/>
      </w:pPr>
      <w:rPr>
        <w:rFonts w:ascii="Wingdings" w:hAnsi="Wingdings" w:hint="default"/>
      </w:rPr>
    </w:lvl>
    <w:lvl w:ilvl="3" w:tplc="6938ED96" w:tentative="1">
      <w:start w:val="1"/>
      <w:numFmt w:val="bullet"/>
      <w:lvlText w:val=""/>
      <w:lvlJc w:val="left"/>
      <w:pPr>
        <w:tabs>
          <w:tab w:val="num" w:pos="2880"/>
        </w:tabs>
        <w:ind w:left="2880" w:hanging="360"/>
      </w:pPr>
      <w:rPr>
        <w:rFonts w:ascii="Symbol" w:hAnsi="Symbol" w:hint="default"/>
      </w:rPr>
    </w:lvl>
    <w:lvl w:ilvl="4" w:tplc="3F9A51DC" w:tentative="1">
      <w:start w:val="1"/>
      <w:numFmt w:val="bullet"/>
      <w:lvlText w:val=""/>
      <w:lvlJc w:val="left"/>
      <w:pPr>
        <w:tabs>
          <w:tab w:val="num" w:pos="3600"/>
        </w:tabs>
        <w:ind w:left="3600" w:hanging="360"/>
      </w:pPr>
      <w:rPr>
        <w:rFonts w:ascii="Symbol" w:hAnsi="Symbol" w:hint="default"/>
      </w:rPr>
    </w:lvl>
    <w:lvl w:ilvl="5" w:tplc="C16A7786" w:tentative="1">
      <w:start w:val="1"/>
      <w:numFmt w:val="bullet"/>
      <w:lvlText w:val=""/>
      <w:lvlJc w:val="left"/>
      <w:pPr>
        <w:tabs>
          <w:tab w:val="num" w:pos="4320"/>
        </w:tabs>
        <w:ind w:left="4320" w:hanging="360"/>
      </w:pPr>
      <w:rPr>
        <w:rFonts w:ascii="Symbol" w:hAnsi="Symbol" w:hint="default"/>
      </w:rPr>
    </w:lvl>
    <w:lvl w:ilvl="6" w:tplc="E2EAB14A" w:tentative="1">
      <w:start w:val="1"/>
      <w:numFmt w:val="bullet"/>
      <w:lvlText w:val=""/>
      <w:lvlJc w:val="left"/>
      <w:pPr>
        <w:tabs>
          <w:tab w:val="num" w:pos="5040"/>
        </w:tabs>
        <w:ind w:left="5040" w:hanging="360"/>
      </w:pPr>
      <w:rPr>
        <w:rFonts w:ascii="Symbol" w:hAnsi="Symbol" w:hint="default"/>
      </w:rPr>
    </w:lvl>
    <w:lvl w:ilvl="7" w:tplc="1444CF0A" w:tentative="1">
      <w:start w:val="1"/>
      <w:numFmt w:val="bullet"/>
      <w:lvlText w:val=""/>
      <w:lvlJc w:val="left"/>
      <w:pPr>
        <w:tabs>
          <w:tab w:val="num" w:pos="5760"/>
        </w:tabs>
        <w:ind w:left="5760" w:hanging="360"/>
      </w:pPr>
      <w:rPr>
        <w:rFonts w:ascii="Symbol" w:hAnsi="Symbol" w:hint="default"/>
      </w:rPr>
    </w:lvl>
    <w:lvl w:ilvl="8" w:tplc="5D445256"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7CD415F2"/>
    <w:multiLevelType w:val="multilevel"/>
    <w:tmpl w:val="4F504A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6" w15:restartNumberingAfterBreak="0">
    <w:nsid w:val="7D922C5F"/>
    <w:multiLevelType w:val="hybridMultilevel"/>
    <w:tmpl w:val="014C267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77" w15:restartNumberingAfterBreak="0">
    <w:nsid w:val="7EF14333"/>
    <w:multiLevelType w:val="multilevel"/>
    <w:tmpl w:val="664E1A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49"/>
  </w:num>
  <w:num w:numId="3">
    <w:abstractNumId w:val="40"/>
  </w:num>
  <w:num w:numId="4">
    <w:abstractNumId w:val="41"/>
  </w:num>
  <w:num w:numId="5">
    <w:abstractNumId w:val="30"/>
  </w:num>
  <w:num w:numId="6">
    <w:abstractNumId w:val="46"/>
  </w:num>
  <w:num w:numId="7">
    <w:abstractNumId w:val="53"/>
  </w:num>
  <w:num w:numId="8">
    <w:abstractNumId w:val="33"/>
  </w:num>
  <w:num w:numId="9">
    <w:abstractNumId w:val="24"/>
  </w:num>
  <w:num w:numId="10">
    <w:abstractNumId w:val="2"/>
  </w:num>
  <w:num w:numId="11">
    <w:abstractNumId w:val="1"/>
  </w:num>
  <w:num w:numId="12">
    <w:abstractNumId w:val="0"/>
  </w:num>
  <w:num w:numId="13">
    <w:abstractNumId w:val="51"/>
  </w:num>
  <w:num w:numId="14">
    <w:abstractNumId w:val="52"/>
  </w:num>
  <w:num w:numId="15">
    <w:abstractNumId w:val="44"/>
  </w:num>
  <w:num w:numId="16">
    <w:abstractNumId w:val="55"/>
  </w:num>
  <w:num w:numId="17">
    <w:abstractNumId w:val="19"/>
  </w:num>
  <w:num w:numId="18">
    <w:abstractNumId w:val="21"/>
  </w:num>
  <w:num w:numId="19">
    <w:abstractNumId w:val="13"/>
  </w:num>
  <w:num w:numId="20">
    <w:abstractNumId w:val="71"/>
  </w:num>
  <w:num w:numId="21">
    <w:abstractNumId w:val="35"/>
  </w:num>
  <w:num w:numId="22">
    <w:abstractNumId w:val="65"/>
  </w:num>
  <w:num w:numId="23">
    <w:abstractNumId w:val="54"/>
  </w:num>
  <w:num w:numId="24">
    <w:abstractNumId w:val="17"/>
  </w:num>
  <w:num w:numId="25">
    <w:abstractNumId w:val="69"/>
  </w:num>
  <w:num w:numId="26">
    <w:abstractNumId w:val="31"/>
  </w:num>
  <w:num w:numId="27">
    <w:abstractNumId w:val="10"/>
  </w:num>
  <w:num w:numId="28">
    <w:abstractNumId w:val="67"/>
  </w:num>
  <w:num w:numId="29">
    <w:abstractNumId w:val="47"/>
  </w:num>
  <w:num w:numId="3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num>
  <w:num w:numId="32">
    <w:abstractNumId w:val="73"/>
  </w:num>
  <w:num w:numId="33">
    <w:abstractNumId w:val="38"/>
  </w:num>
  <w:num w:numId="34">
    <w:abstractNumId w:val="14"/>
  </w:num>
  <w:num w:numId="35">
    <w:abstractNumId w:val="9"/>
  </w:num>
  <w:num w:numId="36">
    <w:abstractNumId w:val="74"/>
  </w:num>
  <w:num w:numId="37">
    <w:abstractNumId w:val="39"/>
  </w:num>
  <w:num w:numId="38">
    <w:abstractNumId w:val="70"/>
  </w:num>
  <w:num w:numId="39">
    <w:abstractNumId w:val="48"/>
  </w:num>
  <w:num w:numId="40">
    <w:abstractNumId w:val="43"/>
  </w:num>
  <w:num w:numId="41">
    <w:abstractNumId w:val="23"/>
  </w:num>
  <w:num w:numId="42">
    <w:abstractNumId w:val="27"/>
  </w:num>
  <w:num w:numId="43">
    <w:abstractNumId w:val="63"/>
  </w:num>
  <w:num w:numId="44">
    <w:abstractNumId w:val="68"/>
  </w:num>
  <w:num w:numId="45">
    <w:abstractNumId w:val="39"/>
  </w:num>
  <w:num w:numId="46">
    <w:abstractNumId w:val="20"/>
  </w:num>
  <w:num w:numId="47">
    <w:abstractNumId w:val="59"/>
  </w:num>
  <w:num w:numId="48">
    <w:abstractNumId w:val="15"/>
  </w:num>
  <w:num w:numId="49">
    <w:abstractNumId w:val="11"/>
  </w:num>
  <w:num w:numId="50">
    <w:abstractNumId w:val="7"/>
  </w:num>
  <w:num w:numId="51">
    <w:abstractNumId w:val="56"/>
  </w:num>
  <w:num w:numId="52">
    <w:abstractNumId w:val="58"/>
  </w:num>
  <w:num w:numId="53">
    <w:abstractNumId w:val="12"/>
  </w:num>
  <w:num w:numId="54">
    <w:abstractNumId w:val="66"/>
  </w:num>
  <w:num w:numId="55">
    <w:abstractNumId w:val="16"/>
  </w:num>
  <w:num w:numId="56">
    <w:abstractNumId w:val="50"/>
  </w:num>
  <w:num w:numId="57">
    <w:abstractNumId w:val="62"/>
  </w:num>
  <w:num w:numId="58">
    <w:abstractNumId w:val="57"/>
  </w:num>
  <w:num w:numId="59">
    <w:abstractNumId w:val="42"/>
  </w:num>
  <w:num w:numId="60">
    <w:abstractNumId w:val="51"/>
  </w:num>
  <w:num w:numId="61">
    <w:abstractNumId w:val="40"/>
  </w:num>
  <w:num w:numId="62">
    <w:abstractNumId w:val="3"/>
  </w:num>
  <w:num w:numId="63">
    <w:abstractNumId w:val="34"/>
  </w:num>
  <w:num w:numId="64">
    <w:abstractNumId w:val="4"/>
  </w:num>
  <w:num w:numId="65">
    <w:abstractNumId w:val="51"/>
  </w:num>
  <w:num w:numId="66">
    <w:abstractNumId w:val="51"/>
  </w:num>
  <w:num w:numId="67">
    <w:abstractNumId w:val="51"/>
  </w:num>
  <w:num w:numId="68">
    <w:abstractNumId w:val="8"/>
  </w:num>
  <w:num w:numId="69">
    <w:abstractNumId w:val="45"/>
  </w:num>
  <w:num w:numId="70">
    <w:abstractNumId w:val="51"/>
  </w:num>
  <w:num w:numId="71">
    <w:abstractNumId w:val="36"/>
  </w:num>
  <w:num w:numId="72">
    <w:abstractNumId w:val="22"/>
  </w:num>
  <w:num w:numId="73">
    <w:abstractNumId w:val="25"/>
  </w:num>
  <w:num w:numId="74">
    <w:abstractNumId w:val="29"/>
  </w:num>
  <w:num w:numId="75">
    <w:abstractNumId w:val="6"/>
  </w:num>
  <w:num w:numId="76">
    <w:abstractNumId w:val="18"/>
  </w:num>
  <w:num w:numId="77">
    <w:abstractNumId w:val="75"/>
  </w:num>
  <w:num w:numId="78">
    <w:abstractNumId w:val="77"/>
  </w:num>
  <w:num w:numId="79">
    <w:abstractNumId w:val="28"/>
  </w:num>
  <w:num w:numId="80">
    <w:abstractNumId w:val="76"/>
  </w:num>
  <w:num w:numId="81">
    <w:abstractNumId w:val="60"/>
  </w:num>
  <w:num w:numId="82">
    <w:abstractNumId w:val="26"/>
  </w:num>
  <w:num w:numId="83">
    <w:abstractNumId w:val="72"/>
  </w:num>
  <w:num w:numId="84">
    <w:abstractNumId w:val="40"/>
  </w:num>
  <w:num w:numId="85">
    <w:abstractNumId w:val="40"/>
  </w:num>
  <w:num w:numId="86">
    <w:abstractNumId w:val="40"/>
  </w:num>
  <w:num w:numId="87">
    <w:abstractNumId w:val="51"/>
  </w:num>
  <w:num w:numId="88">
    <w:abstractNumId w:val="64"/>
  </w:num>
  <w:num w:numId="89">
    <w:abstractNumId w:val="51"/>
  </w:num>
  <w:num w:numId="90">
    <w:abstractNumId w:val="32"/>
  </w:num>
  <w:num w:numId="91">
    <w:abstractNumId w:val="61"/>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490"/>
    <w:rsid w:val="00001602"/>
    <w:rsid w:val="00002A37"/>
    <w:rsid w:val="00004123"/>
    <w:rsid w:val="0000564C"/>
    <w:rsid w:val="00005A76"/>
    <w:rsid w:val="00005B5E"/>
    <w:rsid w:val="00005C80"/>
    <w:rsid w:val="00006446"/>
    <w:rsid w:val="00006896"/>
    <w:rsid w:val="00007CDC"/>
    <w:rsid w:val="000103F2"/>
    <w:rsid w:val="00010F95"/>
    <w:rsid w:val="00011292"/>
    <w:rsid w:val="00011B28"/>
    <w:rsid w:val="00012E55"/>
    <w:rsid w:val="0001333E"/>
    <w:rsid w:val="000138E7"/>
    <w:rsid w:val="00015D15"/>
    <w:rsid w:val="000176AC"/>
    <w:rsid w:val="00020123"/>
    <w:rsid w:val="00020354"/>
    <w:rsid w:val="00021641"/>
    <w:rsid w:val="00021BD5"/>
    <w:rsid w:val="00021C98"/>
    <w:rsid w:val="00022F57"/>
    <w:rsid w:val="000234B3"/>
    <w:rsid w:val="00023609"/>
    <w:rsid w:val="000237A3"/>
    <w:rsid w:val="0002444A"/>
    <w:rsid w:val="00024ED9"/>
    <w:rsid w:val="0002564D"/>
    <w:rsid w:val="00025A57"/>
    <w:rsid w:val="00025CA2"/>
    <w:rsid w:val="00025ECA"/>
    <w:rsid w:val="000268E1"/>
    <w:rsid w:val="00031C78"/>
    <w:rsid w:val="000325B8"/>
    <w:rsid w:val="00032B06"/>
    <w:rsid w:val="00033EF8"/>
    <w:rsid w:val="0003494C"/>
    <w:rsid w:val="00034C15"/>
    <w:rsid w:val="000351DF"/>
    <w:rsid w:val="00035751"/>
    <w:rsid w:val="00035D26"/>
    <w:rsid w:val="00035DDD"/>
    <w:rsid w:val="00036B84"/>
    <w:rsid w:val="00036BA1"/>
    <w:rsid w:val="00037AC1"/>
    <w:rsid w:val="0004106B"/>
    <w:rsid w:val="000416C8"/>
    <w:rsid w:val="000422E2"/>
    <w:rsid w:val="000423B5"/>
    <w:rsid w:val="00042739"/>
    <w:rsid w:val="00042F22"/>
    <w:rsid w:val="00043FF2"/>
    <w:rsid w:val="00044164"/>
    <w:rsid w:val="000444EF"/>
    <w:rsid w:val="00044593"/>
    <w:rsid w:val="00045278"/>
    <w:rsid w:val="00046157"/>
    <w:rsid w:val="00046512"/>
    <w:rsid w:val="000474AB"/>
    <w:rsid w:val="00050AE4"/>
    <w:rsid w:val="000511D7"/>
    <w:rsid w:val="00051512"/>
    <w:rsid w:val="00051A64"/>
    <w:rsid w:val="00052A07"/>
    <w:rsid w:val="000534E3"/>
    <w:rsid w:val="00053571"/>
    <w:rsid w:val="000539F3"/>
    <w:rsid w:val="00053B61"/>
    <w:rsid w:val="000554D5"/>
    <w:rsid w:val="00055CC9"/>
    <w:rsid w:val="0005606A"/>
    <w:rsid w:val="0005646E"/>
    <w:rsid w:val="00056EF6"/>
    <w:rsid w:val="00057117"/>
    <w:rsid w:val="00060C72"/>
    <w:rsid w:val="00061699"/>
    <w:rsid w:val="000616E7"/>
    <w:rsid w:val="00061D28"/>
    <w:rsid w:val="00061E36"/>
    <w:rsid w:val="00063774"/>
    <w:rsid w:val="0006465C"/>
    <w:rsid w:val="000646CE"/>
    <w:rsid w:val="0006487E"/>
    <w:rsid w:val="0006513E"/>
    <w:rsid w:val="00065C07"/>
    <w:rsid w:val="00065E1A"/>
    <w:rsid w:val="0007146B"/>
    <w:rsid w:val="00071D89"/>
    <w:rsid w:val="000723B8"/>
    <w:rsid w:val="00072D52"/>
    <w:rsid w:val="000730B2"/>
    <w:rsid w:val="00073820"/>
    <w:rsid w:val="00073A65"/>
    <w:rsid w:val="000744C7"/>
    <w:rsid w:val="000749AB"/>
    <w:rsid w:val="0007525E"/>
    <w:rsid w:val="00075AE0"/>
    <w:rsid w:val="00077E5F"/>
    <w:rsid w:val="00077EFA"/>
    <w:rsid w:val="00080265"/>
    <w:rsid w:val="0008031A"/>
    <w:rsid w:val="0008036A"/>
    <w:rsid w:val="00080E41"/>
    <w:rsid w:val="000818FF"/>
    <w:rsid w:val="00081AE6"/>
    <w:rsid w:val="000824CA"/>
    <w:rsid w:val="000833B9"/>
    <w:rsid w:val="00083D88"/>
    <w:rsid w:val="00084801"/>
    <w:rsid w:val="00084E57"/>
    <w:rsid w:val="000855EB"/>
    <w:rsid w:val="00085B52"/>
    <w:rsid w:val="00085F47"/>
    <w:rsid w:val="00086074"/>
    <w:rsid w:val="000862AC"/>
    <w:rsid w:val="000866F2"/>
    <w:rsid w:val="0008688A"/>
    <w:rsid w:val="000879EA"/>
    <w:rsid w:val="0009009F"/>
    <w:rsid w:val="00090A7B"/>
    <w:rsid w:val="00090E00"/>
    <w:rsid w:val="00091557"/>
    <w:rsid w:val="00091ABF"/>
    <w:rsid w:val="00091F3B"/>
    <w:rsid w:val="000923E1"/>
    <w:rsid w:val="000924C1"/>
    <w:rsid w:val="000924F0"/>
    <w:rsid w:val="000930D6"/>
    <w:rsid w:val="000931F1"/>
    <w:rsid w:val="000933E2"/>
    <w:rsid w:val="00093474"/>
    <w:rsid w:val="00094137"/>
    <w:rsid w:val="00094490"/>
    <w:rsid w:val="0009510F"/>
    <w:rsid w:val="00095286"/>
    <w:rsid w:val="000959F3"/>
    <w:rsid w:val="00095E3C"/>
    <w:rsid w:val="00096DBD"/>
    <w:rsid w:val="00097854"/>
    <w:rsid w:val="000978BE"/>
    <w:rsid w:val="00097E07"/>
    <w:rsid w:val="000A00CD"/>
    <w:rsid w:val="000A048D"/>
    <w:rsid w:val="000A1655"/>
    <w:rsid w:val="000A1B7B"/>
    <w:rsid w:val="000A21EB"/>
    <w:rsid w:val="000A2DE1"/>
    <w:rsid w:val="000A2F87"/>
    <w:rsid w:val="000A46AA"/>
    <w:rsid w:val="000A5031"/>
    <w:rsid w:val="000A56F2"/>
    <w:rsid w:val="000A5ED3"/>
    <w:rsid w:val="000A6278"/>
    <w:rsid w:val="000A737F"/>
    <w:rsid w:val="000B04FD"/>
    <w:rsid w:val="000B0E52"/>
    <w:rsid w:val="000B1533"/>
    <w:rsid w:val="000B2719"/>
    <w:rsid w:val="000B3A8F"/>
    <w:rsid w:val="000B3D10"/>
    <w:rsid w:val="000B428E"/>
    <w:rsid w:val="000B4AB9"/>
    <w:rsid w:val="000B58C3"/>
    <w:rsid w:val="000B599F"/>
    <w:rsid w:val="000B6069"/>
    <w:rsid w:val="000B61E9"/>
    <w:rsid w:val="000B70BF"/>
    <w:rsid w:val="000B7FDD"/>
    <w:rsid w:val="000C0F9E"/>
    <w:rsid w:val="000C0FC2"/>
    <w:rsid w:val="000C165A"/>
    <w:rsid w:val="000C2E19"/>
    <w:rsid w:val="000C4345"/>
    <w:rsid w:val="000C434C"/>
    <w:rsid w:val="000C593E"/>
    <w:rsid w:val="000C634D"/>
    <w:rsid w:val="000D03A8"/>
    <w:rsid w:val="000D0725"/>
    <w:rsid w:val="000D0B07"/>
    <w:rsid w:val="000D0D07"/>
    <w:rsid w:val="000D1CCE"/>
    <w:rsid w:val="000D3820"/>
    <w:rsid w:val="000D4797"/>
    <w:rsid w:val="000D6897"/>
    <w:rsid w:val="000D6E14"/>
    <w:rsid w:val="000E00AC"/>
    <w:rsid w:val="000E0527"/>
    <w:rsid w:val="000E1E92"/>
    <w:rsid w:val="000E310A"/>
    <w:rsid w:val="000E6FBD"/>
    <w:rsid w:val="000F023E"/>
    <w:rsid w:val="000F0573"/>
    <w:rsid w:val="000F06D6"/>
    <w:rsid w:val="000F0793"/>
    <w:rsid w:val="000F0B20"/>
    <w:rsid w:val="000F0EB1"/>
    <w:rsid w:val="000F1106"/>
    <w:rsid w:val="000F1EAF"/>
    <w:rsid w:val="000F3AA1"/>
    <w:rsid w:val="000F3BE9"/>
    <w:rsid w:val="000F3F6C"/>
    <w:rsid w:val="000F48BE"/>
    <w:rsid w:val="000F631A"/>
    <w:rsid w:val="000F6DF3"/>
    <w:rsid w:val="000F6EDD"/>
    <w:rsid w:val="000F74A6"/>
    <w:rsid w:val="000F7C80"/>
    <w:rsid w:val="001005FF"/>
    <w:rsid w:val="00100ED4"/>
    <w:rsid w:val="001047EA"/>
    <w:rsid w:val="001050E7"/>
    <w:rsid w:val="00105B24"/>
    <w:rsid w:val="001062FB"/>
    <w:rsid w:val="001063E6"/>
    <w:rsid w:val="00106633"/>
    <w:rsid w:val="00106B7E"/>
    <w:rsid w:val="00110E52"/>
    <w:rsid w:val="001122E8"/>
    <w:rsid w:val="0011293C"/>
    <w:rsid w:val="00113CF4"/>
    <w:rsid w:val="00114711"/>
    <w:rsid w:val="001153EA"/>
    <w:rsid w:val="00115444"/>
    <w:rsid w:val="00115643"/>
    <w:rsid w:val="001157D5"/>
    <w:rsid w:val="001161FC"/>
    <w:rsid w:val="001165BD"/>
    <w:rsid w:val="00116765"/>
    <w:rsid w:val="00120804"/>
    <w:rsid w:val="00120AC4"/>
    <w:rsid w:val="00121133"/>
    <w:rsid w:val="00121234"/>
    <w:rsid w:val="0012131A"/>
    <w:rsid w:val="001213D0"/>
    <w:rsid w:val="001219F5"/>
    <w:rsid w:val="00121A20"/>
    <w:rsid w:val="0012368A"/>
    <w:rsid w:val="0012377F"/>
    <w:rsid w:val="00123B40"/>
    <w:rsid w:val="00123E9F"/>
    <w:rsid w:val="00124314"/>
    <w:rsid w:val="0012499B"/>
    <w:rsid w:val="00125B95"/>
    <w:rsid w:val="00126B4A"/>
    <w:rsid w:val="00126FAE"/>
    <w:rsid w:val="001306D3"/>
    <w:rsid w:val="00131496"/>
    <w:rsid w:val="0013237B"/>
    <w:rsid w:val="001329B4"/>
    <w:rsid w:val="00132FD0"/>
    <w:rsid w:val="00133472"/>
    <w:rsid w:val="00133F81"/>
    <w:rsid w:val="00134156"/>
    <w:rsid w:val="001341BB"/>
    <w:rsid w:val="001344C0"/>
    <w:rsid w:val="0013466F"/>
    <w:rsid w:val="001346FA"/>
    <w:rsid w:val="00135252"/>
    <w:rsid w:val="0013562A"/>
    <w:rsid w:val="00135E53"/>
    <w:rsid w:val="001360F0"/>
    <w:rsid w:val="00136A1C"/>
    <w:rsid w:val="00136B80"/>
    <w:rsid w:val="00137AB5"/>
    <w:rsid w:val="00137F0B"/>
    <w:rsid w:val="0014186F"/>
    <w:rsid w:val="0014371D"/>
    <w:rsid w:val="0014409A"/>
    <w:rsid w:val="00144706"/>
    <w:rsid w:val="00144B07"/>
    <w:rsid w:val="00150DE6"/>
    <w:rsid w:val="00150E90"/>
    <w:rsid w:val="00151E23"/>
    <w:rsid w:val="001526E0"/>
    <w:rsid w:val="00152D5E"/>
    <w:rsid w:val="001551B5"/>
    <w:rsid w:val="00156409"/>
    <w:rsid w:val="00157C1C"/>
    <w:rsid w:val="0016043D"/>
    <w:rsid w:val="00161756"/>
    <w:rsid w:val="001631D9"/>
    <w:rsid w:val="00163494"/>
    <w:rsid w:val="00163BD4"/>
    <w:rsid w:val="00163DE0"/>
    <w:rsid w:val="001643C7"/>
    <w:rsid w:val="001656BA"/>
    <w:rsid w:val="001659C1"/>
    <w:rsid w:val="001669D4"/>
    <w:rsid w:val="0016748C"/>
    <w:rsid w:val="00172739"/>
    <w:rsid w:val="00173A8E"/>
    <w:rsid w:val="0017502C"/>
    <w:rsid w:val="00175139"/>
    <w:rsid w:val="001755DD"/>
    <w:rsid w:val="0017738E"/>
    <w:rsid w:val="0018143F"/>
    <w:rsid w:val="001819D8"/>
    <w:rsid w:val="00181DC5"/>
    <w:rsid w:val="00181FF8"/>
    <w:rsid w:val="00182C2D"/>
    <w:rsid w:val="00183AA3"/>
    <w:rsid w:val="00183FC9"/>
    <w:rsid w:val="001853A9"/>
    <w:rsid w:val="0018575F"/>
    <w:rsid w:val="001858DA"/>
    <w:rsid w:val="00190676"/>
    <w:rsid w:val="001906AB"/>
    <w:rsid w:val="00190742"/>
    <w:rsid w:val="00190AC1"/>
    <w:rsid w:val="00192273"/>
    <w:rsid w:val="0019341A"/>
    <w:rsid w:val="00193A31"/>
    <w:rsid w:val="001944C5"/>
    <w:rsid w:val="0019562F"/>
    <w:rsid w:val="0019595A"/>
    <w:rsid w:val="00197DF9"/>
    <w:rsid w:val="00197E42"/>
    <w:rsid w:val="001A02C4"/>
    <w:rsid w:val="001A0EBE"/>
    <w:rsid w:val="001A1987"/>
    <w:rsid w:val="001A2564"/>
    <w:rsid w:val="001A3237"/>
    <w:rsid w:val="001A45FC"/>
    <w:rsid w:val="001A4B8B"/>
    <w:rsid w:val="001A59B4"/>
    <w:rsid w:val="001A5A94"/>
    <w:rsid w:val="001A6173"/>
    <w:rsid w:val="001A6C0B"/>
    <w:rsid w:val="001A6CBA"/>
    <w:rsid w:val="001A76C8"/>
    <w:rsid w:val="001A77BE"/>
    <w:rsid w:val="001A78CE"/>
    <w:rsid w:val="001A7A39"/>
    <w:rsid w:val="001B0D97"/>
    <w:rsid w:val="001B1D2B"/>
    <w:rsid w:val="001B2A11"/>
    <w:rsid w:val="001B3AAA"/>
    <w:rsid w:val="001B3D56"/>
    <w:rsid w:val="001B490B"/>
    <w:rsid w:val="001B5005"/>
    <w:rsid w:val="001B5356"/>
    <w:rsid w:val="001B5A5D"/>
    <w:rsid w:val="001C1A08"/>
    <w:rsid w:val="001C1CE5"/>
    <w:rsid w:val="001C1EE1"/>
    <w:rsid w:val="001C2278"/>
    <w:rsid w:val="001C23E4"/>
    <w:rsid w:val="001C2428"/>
    <w:rsid w:val="001C3417"/>
    <w:rsid w:val="001C3D2A"/>
    <w:rsid w:val="001C6C12"/>
    <w:rsid w:val="001C7030"/>
    <w:rsid w:val="001C7047"/>
    <w:rsid w:val="001C7069"/>
    <w:rsid w:val="001C76CA"/>
    <w:rsid w:val="001D007A"/>
    <w:rsid w:val="001D1374"/>
    <w:rsid w:val="001D2BE1"/>
    <w:rsid w:val="001D311A"/>
    <w:rsid w:val="001D44B6"/>
    <w:rsid w:val="001D5057"/>
    <w:rsid w:val="001D51BA"/>
    <w:rsid w:val="001D53E7"/>
    <w:rsid w:val="001D54EC"/>
    <w:rsid w:val="001D6342"/>
    <w:rsid w:val="001D6D53"/>
    <w:rsid w:val="001D7F54"/>
    <w:rsid w:val="001E033A"/>
    <w:rsid w:val="001E375E"/>
    <w:rsid w:val="001E3CBD"/>
    <w:rsid w:val="001E559C"/>
    <w:rsid w:val="001E58E2"/>
    <w:rsid w:val="001E7AED"/>
    <w:rsid w:val="001E7BA2"/>
    <w:rsid w:val="001F0204"/>
    <w:rsid w:val="001F03B3"/>
    <w:rsid w:val="001F0B95"/>
    <w:rsid w:val="001F0CEA"/>
    <w:rsid w:val="001F3916"/>
    <w:rsid w:val="001F40FF"/>
    <w:rsid w:val="001F44BA"/>
    <w:rsid w:val="001F4719"/>
    <w:rsid w:val="001F54C5"/>
    <w:rsid w:val="001F5F30"/>
    <w:rsid w:val="001F662C"/>
    <w:rsid w:val="001F7074"/>
    <w:rsid w:val="001F7BEC"/>
    <w:rsid w:val="00200109"/>
    <w:rsid w:val="00200490"/>
    <w:rsid w:val="0020103A"/>
    <w:rsid w:val="00201126"/>
    <w:rsid w:val="0020154F"/>
    <w:rsid w:val="0020196B"/>
    <w:rsid w:val="00201F3A"/>
    <w:rsid w:val="00202079"/>
    <w:rsid w:val="002025ED"/>
    <w:rsid w:val="00202C2C"/>
    <w:rsid w:val="00202E94"/>
    <w:rsid w:val="00203E98"/>
    <w:rsid w:val="00203F96"/>
    <w:rsid w:val="00204359"/>
    <w:rsid w:val="002069B2"/>
    <w:rsid w:val="00207041"/>
    <w:rsid w:val="00207FA3"/>
    <w:rsid w:val="00210811"/>
    <w:rsid w:val="002109D6"/>
    <w:rsid w:val="00210E35"/>
    <w:rsid w:val="00212882"/>
    <w:rsid w:val="00212BAB"/>
    <w:rsid w:val="0021334B"/>
    <w:rsid w:val="00214DA8"/>
    <w:rsid w:val="00215423"/>
    <w:rsid w:val="002158FA"/>
    <w:rsid w:val="002173FF"/>
    <w:rsid w:val="00220600"/>
    <w:rsid w:val="00221C29"/>
    <w:rsid w:val="002224DB"/>
    <w:rsid w:val="00222A77"/>
    <w:rsid w:val="0022364F"/>
    <w:rsid w:val="00223FCB"/>
    <w:rsid w:val="00224061"/>
    <w:rsid w:val="0022438F"/>
    <w:rsid w:val="0022448E"/>
    <w:rsid w:val="002252C3"/>
    <w:rsid w:val="00225B95"/>
    <w:rsid w:val="00225C54"/>
    <w:rsid w:val="0022660D"/>
    <w:rsid w:val="00227672"/>
    <w:rsid w:val="002277E7"/>
    <w:rsid w:val="00230765"/>
    <w:rsid w:val="00230D18"/>
    <w:rsid w:val="00230EA2"/>
    <w:rsid w:val="002319BF"/>
    <w:rsid w:val="002319E4"/>
    <w:rsid w:val="00232237"/>
    <w:rsid w:val="002333D4"/>
    <w:rsid w:val="002334C4"/>
    <w:rsid w:val="002334F3"/>
    <w:rsid w:val="002352F1"/>
    <w:rsid w:val="00235632"/>
    <w:rsid w:val="00235872"/>
    <w:rsid w:val="00237D1D"/>
    <w:rsid w:val="00237F2F"/>
    <w:rsid w:val="00240F46"/>
    <w:rsid w:val="00241559"/>
    <w:rsid w:val="00241E41"/>
    <w:rsid w:val="00241FC1"/>
    <w:rsid w:val="0024310C"/>
    <w:rsid w:val="00243204"/>
    <w:rsid w:val="002435B3"/>
    <w:rsid w:val="00245015"/>
    <w:rsid w:val="002458EB"/>
    <w:rsid w:val="0024597C"/>
    <w:rsid w:val="00247046"/>
    <w:rsid w:val="002470C9"/>
    <w:rsid w:val="00247497"/>
    <w:rsid w:val="00247F25"/>
    <w:rsid w:val="002500C8"/>
    <w:rsid w:val="0025017D"/>
    <w:rsid w:val="0025021C"/>
    <w:rsid w:val="00250244"/>
    <w:rsid w:val="00253F96"/>
    <w:rsid w:val="002542B7"/>
    <w:rsid w:val="00255326"/>
    <w:rsid w:val="00255836"/>
    <w:rsid w:val="002562CE"/>
    <w:rsid w:val="00256740"/>
    <w:rsid w:val="00257543"/>
    <w:rsid w:val="002615E3"/>
    <w:rsid w:val="002617E7"/>
    <w:rsid w:val="00261EBB"/>
    <w:rsid w:val="00262450"/>
    <w:rsid w:val="00264228"/>
    <w:rsid w:val="00264334"/>
    <w:rsid w:val="0026473E"/>
    <w:rsid w:val="00265181"/>
    <w:rsid w:val="00266214"/>
    <w:rsid w:val="00266DF8"/>
    <w:rsid w:val="00267123"/>
    <w:rsid w:val="00267202"/>
    <w:rsid w:val="00267C83"/>
    <w:rsid w:val="00271012"/>
    <w:rsid w:val="0027144F"/>
    <w:rsid w:val="0027160A"/>
    <w:rsid w:val="00271813"/>
    <w:rsid w:val="00271C60"/>
    <w:rsid w:val="00271F3A"/>
    <w:rsid w:val="00272704"/>
    <w:rsid w:val="00273278"/>
    <w:rsid w:val="002733A8"/>
    <w:rsid w:val="002737F4"/>
    <w:rsid w:val="00275ADF"/>
    <w:rsid w:val="00275AED"/>
    <w:rsid w:val="002762C1"/>
    <w:rsid w:val="00276370"/>
    <w:rsid w:val="00276B2D"/>
    <w:rsid w:val="00277E11"/>
    <w:rsid w:val="002805F5"/>
    <w:rsid w:val="00280751"/>
    <w:rsid w:val="00281AB0"/>
    <w:rsid w:val="0028279B"/>
    <w:rsid w:val="0028280A"/>
    <w:rsid w:val="00283D37"/>
    <w:rsid w:val="002842AB"/>
    <w:rsid w:val="002842CA"/>
    <w:rsid w:val="00284536"/>
    <w:rsid w:val="00284B89"/>
    <w:rsid w:val="0028548E"/>
    <w:rsid w:val="00286109"/>
    <w:rsid w:val="00286A1F"/>
    <w:rsid w:val="00286ACD"/>
    <w:rsid w:val="00287838"/>
    <w:rsid w:val="00287960"/>
    <w:rsid w:val="00290135"/>
    <w:rsid w:val="002907B5"/>
    <w:rsid w:val="00290EAF"/>
    <w:rsid w:val="002926A1"/>
    <w:rsid w:val="00292EB7"/>
    <w:rsid w:val="00294402"/>
    <w:rsid w:val="0029571B"/>
    <w:rsid w:val="00295B5A"/>
    <w:rsid w:val="00296227"/>
    <w:rsid w:val="0029655F"/>
    <w:rsid w:val="00296F44"/>
    <w:rsid w:val="0029777D"/>
    <w:rsid w:val="002A055E"/>
    <w:rsid w:val="002A06DA"/>
    <w:rsid w:val="002A0ABD"/>
    <w:rsid w:val="002A111C"/>
    <w:rsid w:val="002A1450"/>
    <w:rsid w:val="002A1564"/>
    <w:rsid w:val="002A1D4E"/>
    <w:rsid w:val="002A2175"/>
    <w:rsid w:val="002A2869"/>
    <w:rsid w:val="002A33F8"/>
    <w:rsid w:val="002A3999"/>
    <w:rsid w:val="002A3D87"/>
    <w:rsid w:val="002A40ED"/>
    <w:rsid w:val="002A4B87"/>
    <w:rsid w:val="002B24A6"/>
    <w:rsid w:val="002B24D6"/>
    <w:rsid w:val="002B514C"/>
    <w:rsid w:val="002B5F36"/>
    <w:rsid w:val="002B6005"/>
    <w:rsid w:val="002B65FF"/>
    <w:rsid w:val="002B739F"/>
    <w:rsid w:val="002B77A9"/>
    <w:rsid w:val="002C0724"/>
    <w:rsid w:val="002C0E84"/>
    <w:rsid w:val="002C111B"/>
    <w:rsid w:val="002C1922"/>
    <w:rsid w:val="002C24F7"/>
    <w:rsid w:val="002C30A7"/>
    <w:rsid w:val="002C3790"/>
    <w:rsid w:val="002C41E6"/>
    <w:rsid w:val="002C577C"/>
    <w:rsid w:val="002C6704"/>
    <w:rsid w:val="002D0196"/>
    <w:rsid w:val="002D05F8"/>
    <w:rsid w:val="002D071A"/>
    <w:rsid w:val="002D095F"/>
    <w:rsid w:val="002D10FF"/>
    <w:rsid w:val="002D1C00"/>
    <w:rsid w:val="002D1F15"/>
    <w:rsid w:val="002D2594"/>
    <w:rsid w:val="002D34B2"/>
    <w:rsid w:val="002D434B"/>
    <w:rsid w:val="002D48B0"/>
    <w:rsid w:val="002D5B37"/>
    <w:rsid w:val="002D7637"/>
    <w:rsid w:val="002D7E7B"/>
    <w:rsid w:val="002E0258"/>
    <w:rsid w:val="002E050B"/>
    <w:rsid w:val="002E0B19"/>
    <w:rsid w:val="002E11FC"/>
    <w:rsid w:val="002E17F2"/>
    <w:rsid w:val="002E1C25"/>
    <w:rsid w:val="002E3BD3"/>
    <w:rsid w:val="002E45A0"/>
    <w:rsid w:val="002E680A"/>
    <w:rsid w:val="002E7CAE"/>
    <w:rsid w:val="002F0E43"/>
    <w:rsid w:val="002F13E4"/>
    <w:rsid w:val="002F2771"/>
    <w:rsid w:val="002F315D"/>
    <w:rsid w:val="002F379E"/>
    <w:rsid w:val="002F37A9"/>
    <w:rsid w:val="002F469E"/>
    <w:rsid w:val="002F5AB4"/>
    <w:rsid w:val="002F7205"/>
    <w:rsid w:val="002F777B"/>
    <w:rsid w:val="002F789E"/>
    <w:rsid w:val="00301CE6"/>
    <w:rsid w:val="003024F0"/>
    <w:rsid w:val="0030256B"/>
    <w:rsid w:val="00302652"/>
    <w:rsid w:val="0030314E"/>
    <w:rsid w:val="00303771"/>
    <w:rsid w:val="00304AE7"/>
    <w:rsid w:val="00304C84"/>
    <w:rsid w:val="00304F8B"/>
    <w:rsid w:val="0030501F"/>
    <w:rsid w:val="0030503B"/>
    <w:rsid w:val="00305048"/>
    <w:rsid w:val="00305456"/>
    <w:rsid w:val="003063DA"/>
    <w:rsid w:val="003064D8"/>
    <w:rsid w:val="003069DA"/>
    <w:rsid w:val="00307071"/>
    <w:rsid w:val="003071FA"/>
    <w:rsid w:val="00307411"/>
    <w:rsid w:val="00307BA1"/>
    <w:rsid w:val="00307C16"/>
    <w:rsid w:val="00310C1B"/>
    <w:rsid w:val="00310DCB"/>
    <w:rsid w:val="003110C2"/>
    <w:rsid w:val="00311119"/>
    <w:rsid w:val="003113BA"/>
    <w:rsid w:val="00311702"/>
    <w:rsid w:val="00311E82"/>
    <w:rsid w:val="00313EA2"/>
    <w:rsid w:val="00313FD6"/>
    <w:rsid w:val="003143BD"/>
    <w:rsid w:val="00315363"/>
    <w:rsid w:val="003167D9"/>
    <w:rsid w:val="0032006B"/>
    <w:rsid w:val="003203ED"/>
    <w:rsid w:val="00321680"/>
    <w:rsid w:val="003218DC"/>
    <w:rsid w:val="00322C9F"/>
    <w:rsid w:val="003235AB"/>
    <w:rsid w:val="00323BB4"/>
    <w:rsid w:val="00324A8D"/>
    <w:rsid w:val="00324D01"/>
    <w:rsid w:val="00324D23"/>
    <w:rsid w:val="0032577C"/>
    <w:rsid w:val="00325FB3"/>
    <w:rsid w:val="0032631F"/>
    <w:rsid w:val="00326B03"/>
    <w:rsid w:val="003275E7"/>
    <w:rsid w:val="0032771D"/>
    <w:rsid w:val="0033001C"/>
    <w:rsid w:val="00331751"/>
    <w:rsid w:val="00331E9F"/>
    <w:rsid w:val="00333906"/>
    <w:rsid w:val="00334551"/>
    <w:rsid w:val="00334579"/>
    <w:rsid w:val="00335858"/>
    <w:rsid w:val="00335A55"/>
    <w:rsid w:val="0033625F"/>
    <w:rsid w:val="00336BDA"/>
    <w:rsid w:val="00336CA3"/>
    <w:rsid w:val="00337A77"/>
    <w:rsid w:val="0034067F"/>
    <w:rsid w:val="00340EA7"/>
    <w:rsid w:val="00341063"/>
    <w:rsid w:val="003411A9"/>
    <w:rsid w:val="00341D4A"/>
    <w:rsid w:val="00342AE3"/>
    <w:rsid w:val="00342BD7"/>
    <w:rsid w:val="00343546"/>
    <w:rsid w:val="00343E59"/>
    <w:rsid w:val="0034407C"/>
    <w:rsid w:val="003458B4"/>
    <w:rsid w:val="00345A67"/>
    <w:rsid w:val="00345EA9"/>
    <w:rsid w:val="00346DB5"/>
    <w:rsid w:val="003477B1"/>
    <w:rsid w:val="003502F4"/>
    <w:rsid w:val="0035085B"/>
    <w:rsid w:val="00351810"/>
    <w:rsid w:val="00351826"/>
    <w:rsid w:val="00351957"/>
    <w:rsid w:val="00356906"/>
    <w:rsid w:val="00357380"/>
    <w:rsid w:val="00360180"/>
    <w:rsid w:val="003602D9"/>
    <w:rsid w:val="003604CE"/>
    <w:rsid w:val="00360691"/>
    <w:rsid w:val="00361A09"/>
    <w:rsid w:val="00363581"/>
    <w:rsid w:val="00363D67"/>
    <w:rsid w:val="00364E2E"/>
    <w:rsid w:val="00365A6B"/>
    <w:rsid w:val="00365F8F"/>
    <w:rsid w:val="003701EA"/>
    <w:rsid w:val="0037092F"/>
    <w:rsid w:val="00370B13"/>
    <w:rsid w:val="00370E47"/>
    <w:rsid w:val="0037317C"/>
    <w:rsid w:val="0037350F"/>
    <w:rsid w:val="003742AC"/>
    <w:rsid w:val="003756F3"/>
    <w:rsid w:val="00375A5B"/>
    <w:rsid w:val="00376A80"/>
    <w:rsid w:val="00376B61"/>
    <w:rsid w:val="00377CE1"/>
    <w:rsid w:val="00381042"/>
    <w:rsid w:val="003812BA"/>
    <w:rsid w:val="00382749"/>
    <w:rsid w:val="0038372D"/>
    <w:rsid w:val="0038428B"/>
    <w:rsid w:val="003842F6"/>
    <w:rsid w:val="00384790"/>
    <w:rsid w:val="00384A22"/>
    <w:rsid w:val="00385BF0"/>
    <w:rsid w:val="00386C14"/>
    <w:rsid w:val="00387EE7"/>
    <w:rsid w:val="003906AD"/>
    <w:rsid w:val="00391044"/>
    <w:rsid w:val="003910D2"/>
    <w:rsid w:val="003916E5"/>
    <w:rsid w:val="003925F9"/>
    <w:rsid w:val="00392A35"/>
    <w:rsid w:val="003939FF"/>
    <w:rsid w:val="00394E9F"/>
    <w:rsid w:val="003A04EC"/>
    <w:rsid w:val="003A0622"/>
    <w:rsid w:val="003A0FE1"/>
    <w:rsid w:val="003A153B"/>
    <w:rsid w:val="003A1779"/>
    <w:rsid w:val="003A1978"/>
    <w:rsid w:val="003A2223"/>
    <w:rsid w:val="003A2347"/>
    <w:rsid w:val="003A2A0F"/>
    <w:rsid w:val="003A45A1"/>
    <w:rsid w:val="003A560E"/>
    <w:rsid w:val="003A5B0A"/>
    <w:rsid w:val="003A6BAC"/>
    <w:rsid w:val="003A70A4"/>
    <w:rsid w:val="003A732C"/>
    <w:rsid w:val="003A7EF3"/>
    <w:rsid w:val="003B033B"/>
    <w:rsid w:val="003B0B5E"/>
    <w:rsid w:val="003B0EE9"/>
    <w:rsid w:val="003B132D"/>
    <w:rsid w:val="003B159C"/>
    <w:rsid w:val="003B1B3C"/>
    <w:rsid w:val="003B1CCD"/>
    <w:rsid w:val="003B327F"/>
    <w:rsid w:val="003B369F"/>
    <w:rsid w:val="003B36A3"/>
    <w:rsid w:val="003B3901"/>
    <w:rsid w:val="003B3C2F"/>
    <w:rsid w:val="003B417A"/>
    <w:rsid w:val="003B4F8E"/>
    <w:rsid w:val="003B64BB"/>
    <w:rsid w:val="003B775A"/>
    <w:rsid w:val="003B7FE5"/>
    <w:rsid w:val="003C0A6E"/>
    <w:rsid w:val="003C11C8"/>
    <w:rsid w:val="003C26DB"/>
    <w:rsid w:val="003C2702"/>
    <w:rsid w:val="003C3004"/>
    <w:rsid w:val="003C3B35"/>
    <w:rsid w:val="003C47D2"/>
    <w:rsid w:val="003C4E4B"/>
    <w:rsid w:val="003C5373"/>
    <w:rsid w:val="003C54DD"/>
    <w:rsid w:val="003C6517"/>
    <w:rsid w:val="003C66DD"/>
    <w:rsid w:val="003C7806"/>
    <w:rsid w:val="003D051F"/>
    <w:rsid w:val="003D109F"/>
    <w:rsid w:val="003D1117"/>
    <w:rsid w:val="003D1184"/>
    <w:rsid w:val="003D12C0"/>
    <w:rsid w:val="003D2202"/>
    <w:rsid w:val="003D2478"/>
    <w:rsid w:val="003D308A"/>
    <w:rsid w:val="003D3974"/>
    <w:rsid w:val="003D3C45"/>
    <w:rsid w:val="003D432F"/>
    <w:rsid w:val="003D5B1F"/>
    <w:rsid w:val="003D5B59"/>
    <w:rsid w:val="003D61F0"/>
    <w:rsid w:val="003E15FA"/>
    <w:rsid w:val="003E3B08"/>
    <w:rsid w:val="003E3D71"/>
    <w:rsid w:val="003E454C"/>
    <w:rsid w:val="003E55E4"/>
    <w:rsid w:val="003E63FB"/>
    <w:rsid w:val="003E69B3"/>
    <w:rsid w:val="003E729B"/>
    <w:rsid w:val="003E744F"/>
    <w:rsid w:val="003E74E3"/>
    <w:rsid w:val="003F041F"/>
    <w:rsid w:val="003F05C7"/>
    <w:rsid w:val="003F218B"/>
    <w:rsid w:val="003F2538"/>
    <w:rsid w:val="003F2C9A"/>
    <w:rsid w:val="003F2CD4"/>
    <w:rsid w:val="003F2E37"/>
    <w:rsid w:val="003F4006"/>
    <w:rsid w:val="003F4191"/>
    <w:rsid w:val="003F58C0"/>
    <w:rsid w:val="003F6BBE"/>
    <w:rsid w:val="003F740B"/>
    <w:rsid w:val="004000E8"/>
    <w:rsid w:val="00400B99"/>
    <w:rsid w:val="00400BDC"/>
    <w:rsid w:val="00401853"/>
    <w:rsid w:val="00402E2B"/>
    <w:rsid w:val="0040512B"/>
    <w:rsid w:val="00405174"/>
    <w:rsid w:val="004056FA"/>
    <w:rsid w:val="00405CA5"/>
    <w:rsid w:val="00406CB7"/>
    <w:rsid w:val="00407629"/>
    <w:rsid w:val="004076B6"/>
    <w:rsid w:val="00407CD3"/>
    <w:rsid w:val="00410134"/>
    <w:rsid w:val="00410B72"/>
    <w:rsid w:val="00410F18"/>
    <w:rsid w:val="00411AA8"/>
    <w:rsid w:val="0041239E"/>
    <w:rsid w:val="0041263E"/>
    <w:rsid w:val="00412908"/>
    <w:rsid w:val="004130C0"/>
    <w:rsid w:val="00413AAC"/>
    <w:rsid w:val="00413E92"/>
    <w:rsid w:val="00414428"/>
    <w:rsid w:val="00414D14"/>
    <w:rsid w:val="00415212"/>
    <w:rsid w:val="0041578F"/>
    <w:rsid w:val="00417656"/>
    <w:rsid w:val="00417DB2"/>
    <w:rsid w:val="004206F4"/>
    <w:rsid w:val="00421105"/>
    <w:rsid w:val="0042115E"/>
    <w:rsid w:val="004220B8"/>
    <w:rsid w:val="00422A19"/>
    <w:rsid w:val="00422AA4"/>
    <w:rsid w:val="00422E3D"/>
    <w:rsid w:val="004242F4"/>
    <w:rsid w:val="0042432D"/>
    <w:rsid w:val="0042572A"/>
    <w:rsid w:val="00425731"/>
    <w:rsid w:val="00426330"/>
    <w:rsid w:val="004270F3"/>
    <w:rsid w:val="00427248"/>
    <w:rsid w:val="00427C1E"/>
    <w:rsid w:val="004302DD"/>
    <w:rsid w:val="00431CAC"/>
    <w:rsid w:val="00433612"/>
    <w:rsid w:val="00434A44"/>
    <w:rsid w:val="004369ED"/>
    <w:rsid w:val="00437447"/>
    <w:rsid w:val="00440302"/>
    <w:rsid w:val="00440DDA"/>
    <w:rsid w:val="004410FC"/>
    <w:rsid w:val="00441A92"/>
    <w:rsid w:val="00442645"/>
    <w:rsid w:val="004431DC"/>
    <w:rsid w:val="00443558"/>
    <w:rsid w:val="00444F56"/>
    <w:rsid w:val="00445455"/>
    <w:rsid w:val="0044618D"/>
    <w:rsid w:val="00446426"/>
    <w:rsid w:val="00446488"/>
    <w:rsid w:val="004466A4"/>
    <w:rsid w:val="00446AF8"/>
    <w:rsid w:val="00446CB5"/>
    <w:rsid w:val="00446F8E"/>
    <w:rsid w:val="00446F9B"/>
    <w:rsid w:val="00447D6B"/>
    <w:rsid w:val="00450BC8"/>
    <w:rsid w:val="0045157D"/>
    <w:rsid w:val="004517AA"/>
    <w:rsid w:val="00451B3E"/>
    <w:rsid w:val="00451F5C"/>
    <w:rsid w:val="00452CAC"/>
    <w:rsid w:val="00452FD3"/>
    <w:rsid w:val="00453A2F"/>
    <w:rsid w:val="00453DE4"/>
    <w:rsid w:val="004540E1"/>
    <w:rsid w:val="0045421B"/>
    <w:rsid w:val="004546A9"/>
    <w:rsid w:val="00455EC1"/>
    <w:rsid w:val="00456014"/>
    <w:rsid w:val="00456855"/>
    <w:rsid w:val="00457565"/>
    <w:rsid w:val="00457B71"/>
    <w:rsid w:val="00460049"/>
    <w:rsid w:val="0046051C"/>
    <w:rsid w:val="0046059B"/>
    <w:rsid w:val="00461A10"/>
    <w:rsid w:val="00462F63"/>
    <w:rsid w:val="004632FA"/>
    <w:rsid w:val="004640C0"/>
    <w:rsid w:val="00464340"/>
    <w:rsid w:val="004643EA"/>
    <w:rsid w:val="00464689"/>
    <w:rsid w:val="00465D7A"/>
    <w:rsid w:val="00465DC8"/>
    <w:rsid w:val="004669E2"/>
    <w:rsid w:val="00467BEF"/>
    <w:rsid w:val="00470C31"/>
    <w:rsid w:val="00471596"/>
    <w:rsid w:val="00471DE0"/>
    <w:rsid w:val="004722C1"/>
    <w:rsid w:val="004734D0"/>
    <w:rsid w:val="0047524D"/>
    <w:rsid w:val="0047556B"/>
    <w:rsid w:val="004763D4"/>
    <w:rsid w:val="00477768"/>
    <w:rsid w:val="00477D2E"/>
    <w:rsid w:val="00480052"/>
    <w:rsid w:val="00480687"/>
    <w:rsid w:val="004809DB"/>
    <w:rsid w:val="00480C7D"/>
    <w:rsid w:val="004817FF"/>
    <w:rsid w:val="00484A96"/>
    <w:rsid w:val="004858E3"/>
    <w:rsid w:val="00486849"/>
    <w:rsid w:val="00486E4E"/>
    <w:rsid w:val="00487BD5"/>
    <w:rsid w:val="004905AD"/>
    <w:rsid w:val="004919BB"/>
    <w:rsid w:val="00491B84"/>
    <w:rsid w:val="00492BC5"/>
    <w:rsid w:val="00495737"/>
    <w:rsid w:val="004964F1"/>
    <w:rsid w:val="00496D0D"/>
    <w:rsid w:val="004A16BC"/>
    <w:rsid w:val="004A2B94"/>
    <w:rsid w:val="004A35CC"/>
    <w:rsid w:val="004A43D0"/>
    <w:rsid w:val="004A5CD9"/>
    <w:rsid w:val="004A6680"/>
    <w:rsid w:val="004A702E"/>
    <w:rsid w:val="004A742D"/>
    <w:rsid w:val="004A7595"/>
    <w:rsid w:val="004B003E"/>
    <w:rsid w:val="004B058D"/>
    <w:rsid w:val="004B116F"/>
    <w:rsid w:val="004B11D0"/>
    <w:rsid w:val="004B17DB"/>
    <w:rsid w:val="004B2A9B"/>
    <w:rsid w:val="004B2BF0"/>
    <w:rsid w:val="004B3B6B"/>
    <w:rsid w:val="004B581D"/>
    <w:rsid w:val="004B6545"/>
    <w:rsid w:val="004B6AB8"/>
    <w:rsid w:val="004B6F6A"/>
    <w:rsid w:val="004B704E"/>
    <w:rsid w:val="004B7C0C"/>
    <w:rsid w:val="004C096F"/>
    <w:rsid w:val="004C1B23"/>
    <w:rsid w:val="004C22A9"/>
    <w:rsid w:val="004C3898"/>
    <w:rsid w:val="004C4BB3"/>
    <w:rsid w:val="004C4D59"/>
    <w:rsid w:val="004C5E64"/>
    <w:rsid w:val="004C62C3"/>
    <w:rsid w:val="004C65D2"/>
    <w:rsid w:val="004C77AA"/>
    <w:rsid w:val="004D00F7"/>
    <w:rsid w:val="004D1EE4"/>
    <w:rsid w:val="004D33B3"/>
    <w:rsid w:val="004D351A"/>
    <w:rsid w:val="004D36B1"/>
    <w:rsid w:val="004D4C6E"/>
    <w:rsid w:val="004D4D22"/>
    <w:rsid w:val="004D52FE"/>
    <w:rsid w:val="004D53AE"/>
    <w:rsid w:val="004D622B"/>
    <w:rsid w:val="004D62EA"/>
    <w:rsid w:val="004D72DD"/>
    <w:rsid w:val="004D7999"/>
    <w:rsid w:val="004D7EBD"/>
    <w:rsid w:val="004E07CC"/>
    <w:rsid w:val="004E0C31"/>
    <w:rsid w:val="004E109D"/>
    <w:rsid w:val="004E1DAB"/>
    <w:rsid w:val="004E2341"/>
    <w:rsid w:val="004E2680"/>
    <w:rsid w:val="004E28F9"/>
    <w:rsid w:val="004E2915"/>
    <w:rsid w:val="004E4405"/>
    <w:rsid w:val="004E462E"/>
    <w:rsid w:val="004E4DD1"/>
    <w:rsid w:val="004E56DC"/>
    <w:rsid w:val="004E6134"/>
    <w:rsid w:val="004E6DBB"/>
    <w:rsid w:val="004E76F4"/>
    <w:rsid w:val="004F0B4E"/>
    <w:rsid w:val="004F0B6C"/>
    <w:rsid w:val="004F1405"/>
    <w:rsid w:val="004F15F3"/>
    <w:rsid w:val="004F2078"/>
    <w:rsid w:val="004F2BDE"/>
    <w:rsid w:val="004F45D6"/>
    <w:rsid w:val="004F4DA3"/>
    <w:rsid w:val="004F6851"/>
    <w:rsid w:val="004F722F"/>
    <w:rsid w:val="004F76F1"/>
    <w:rsid w:val="00504FDC"/>
    <w:rsid w:val="00505082"/>
    <w:rsid w:val="005061FC"/>
    <w:rsid w:val="00506557"/>
    <w:rsid w:val="0050677A"/>
    <w:rsid w:val="00507880"/>
    <w:rsid w:val="005108D8"/>
    <w:rsid w:val="005116F9"/>
    <w:rsid w:val="00512993"/>
    <w:rsid w:val="00512A04"/>
    <w:rsid w:val="00512D19"/>
    <w:rsid w:val="00514E97"/>
    <w:rsid w:val="00515025"/>
    <w:rsid w:val="005153A7"/>
    <w:rsid w:val="0051696F"/>
    <w:rsid w:val="0052033C"/>
    <w:rsid w:val="005219CF"/>
    <w:rsid w:val="00522566"/>
    <w:rsid w:val="00522644"/>
    <w:rsid w:val="00522B60"/>
    <w:rsid w:val="00522BF6"/>
    <w:rsid w:val="00522C7A"/>
    <w:rsid w:val="00523A50"/>
    <w:rsid w:val="0052467D"/>
    <w:rsid w:val="00526251"/>
    <w:rsid w:val="00531EEA"/>
    <w:rsid w:val="0053246D"/>
    <w:rsid w:val="0053455D"/>
    <w:rsid w:val="00534B59"/>
    <w:rsid w:val="00536759"/>
    <w:rsid w:val="00537939"/>
    <w:rsid w:val="00537C62"/>
    <w:rsid w:val="005403EE"/>
    <w:rsid w:val="00540789"/>
    <w:rsid w:val="00540A4C"/>
    <w:rsid w:val="00542042"/>
    <w:rsid w:val="00542197"/>
    <w:rsid w:val="00542F72"/>
    <w:rsid w:val="005447C6"/>
    <w:rsid w:val="0054632C"/>
    <w:rsid w:val="00546970"/>
    <w:rsid w:val="00546F51"/>
    <w:rsid w:val="00550672"/>
    <w:rsid w:val="00550B9A"/>
    <w:rsid w:val="00552F65"/>
    <w:rsid w:val="00553978"/>
    <w:rsid w:val="00553FE2"/>
    <w:rsid w:val="00554E19"/>
    <w:rsid w:val="0055533F"/>
    <w:rsid w:val="00555D45"/>
    <w:rsid w:val="00556126"/>
    <w:rsid w:val="005569DD"/>
    <w:rsid w:val="00557631"/>
    <w:rsid w:val="00557D99"/>
    <w:rsid w:val="00560A48"/>
    <w:rsid w:val="00560CE0"/>
    <w:rsid w:val="0056121F"/>
    <w:rsid w:val="00562D15"/>
    <w:rsid w:val="00562DDA"/>
    <w:rsid w:val="005634FB"/>
    <w:rsid w:val="00564D16"/>
    <w:rsid w:val="005659F2"/>
    <w:rsid w:val="005663CB"/>
    <w:rsid w:val="0056752A"/>
    <w:rsid w:val="00567E2C"/>
    <w:rsid w:val="00571D81"/>
    <w:rsid w:val="00572505"/>
    <w:rsid w:val="00572DB0"/>
    <w:rsid w:val="0057459F"/>
    <w:rsid w:val="00574A57"/>
    <w:rsid w:val="00574E3C"/>
    <w:rsid w:val="005750C9"/>
    <w:rsid w:val="005759D9"/>
    <w:rsid w:val="00575BE9"/>
    <w:rsid w:val="00575EB4"/>
    <w:rsid w:val="00576C6A"/>
    <w:rsid w:val="00580095"/>
    <w:rsid w:val="00580AE8"/>
    <w:rsid w:val="005813FD"/>
    <w:rsid w:val="00581BC6"/>
    <w:rsid w:val="00582809"/>
    <w:rsid w:val="00582DA2"/>
    <w:rsid w:val="00583DC1"/>
    <w:rsid w:val="00585218"/>
    <w:rsid w:val="0058530E"/>
    <w:rsid w:val="0058569A"/>
    <w:rsid w:val="00585BBB"/>
    <w:rsid w:val="00585CFD"/>
    <w:rsid w:val="00586301"/>
    <w:rsid w:val="005863B6"/>
    <w:rsid w:val="00586426"/>
    <w:rsid w:val="0058798C"/>
    <w:rsid w:val="00587BA3"/>
    <w:rsid w:val="00587E3A"/>
    <w:rsid w:val="00587EA3"/>
    <w:rsid w:val="005900FA"/>
    <w:rsid w:val="00593505"/>
    <w:rsid w:val="005935A4"/>
    <w:rsid w:val="005940C2"/>
    <w:rsid w:val="005948C2"/>
    <w:rsid w:val="00594B8A"/>
    <w:rsid w:val="00595084"/>
    <w:rsid w:val="00595DCA"/>
    <w:rsid w:val="0059634D"/>
    <w:rsid w:val="0059779B"/>
    <w:rsid w:val="005979B4"/>
    <w:rsid w:val="00597D50"/>
    <w:rsid w:val="005A1AA8"/>
    <w:rsid w:val="005A1E0C"/>
    <w:rsid w:val="005A209A"/>
    <w:rsid w:val="005A240E"/>
    <w:rsid w:val="005A299B"/>
    <w:rsid w:val="005A3288"/>
    <w:rsid w:val="005A3FC1"/>
    <w:rsid w:val="005A47B0"/>
    <w:rsid w:val="005A62CC"/>
    <w:rsid w:val="005A662D"/>
    <w:rsid w:val="005A68AE"/>
    <w:rsid w:val="005A7F8B"/>
    <w:rsid w:val="005B121B"/>
    <w:rsid w:val="005B1409"/>
    <w:rsid w:val="005B21C7"/>
    <w:rsid w:val="005B2E95"/>
    <w:rsid w:val="005B35D7"/>
    <w:rsid w:val="005B3900"/>
    <w:rsid w:val="005B392A"/>
    <w:rsid w:val="005B3AA3"/>
    <w:rsid w:val="005B3B13"/>
    <w:rsid w:val="005B5AAD"/>
    <w:rsid w:val="005B6A43"/>
    <w:rsid w:val="005B6CF3"/>
    <w:rsid w:val="005B6F83"/>
    <w:rsid w:val="005B7582"/>
    <w:rsid w:val="005B7925"/>
    <w:rsid w:val="005C1847"/>
    <w:rsid w:val="005C2D45"/>
    <w:rsid w:val="005C4086"/>
    <w:rsid w:val="005C40FB"/>
    <w:rsid w:val="005C482D"/>
    <w:rsid w:val="005C5033"/>
    <w:rsid w:val="005C634F"/>
    <w:rsid w:val="005C6590"/>
    <w:rsid w:val="005C65F2"/>
    <w:rsid w:val="005C6987"/>
    <w:rsid w:val="005C74FB"/>
    <w:rsid w:val="005D00FD"/>
    <w:rsid w:val="005D0441"/>
    <w:rsid w:val="005D0B4B"/>
    <w:rsid w:val="005D0CA9"/>
    <w:rsid w:val="005D100A"/>
    <w:rsid w:val="005D1602"/>
    <w:rsid w:val="005D1AB7"/>
    <w:rsid w:val="005D2206"/>
    <w:rsid w:val="005D32DB"/>
    <w:rsid w:val="005D335F"/>
    <w:rsid w:val="005D3B9F"/>
    <w:rsid w:val="005D6666"/>
    <w:rsid w:val="005D6B03"/>
    <w:rsid w:val="005D6B3C"/>
    <w:rsid w:val="005D6FC3"/>
    <w:rsid w:val="005D7039"/>
    <w:rsid w:val="005D72B9"/>
    <w:rsid w:val="005D79EC"/>
    <w:rsid w:val="005E017D"/>
    <w:rsid w:val="005E0299"/>
    <w:rsid w:val="005E2ED0"/>
    <w:rsid w:val="005E34C4"/>
    <w:rsid w:val="005E385F"/>
    <w:rsid w:val="005E44F4"/>
    <w:rsid w:val="005E50A0"/>
    <w:rsid w:val="005E5639"/>
    <w:rsid w:val="005E5B81"/>
    <w:rsid w:val="005E62E4"/>
    <w:rsid w:val="005E65D2"/>
    <w:rsid w:val="005E6B64"/>
    <w:rsid w:val="005E6E64"/>
    <w:rsid w:val="005E781D"/>
    <w:rsid w:val="005F0E2E"/>
    <w:rsid w:val="005F109E"/>
    <w:rsid w:val="005F2C5D"/>
    <w:rsid w:val="005F2CB1"/>
    <w:rsid w:val="005F3025"/>
    <w:rsid w:val="005F3606"/>
    <w:rsid w:val="005F3E50"/>
    <w:rsid w:val="005F4036"/>
    <w:rsid w:val="005F618C"/>
    <w:rsid w:val="005F653B"/>
    <w:rsid w:val="005F70BD"/>
    <w:rsid w:val="0060016A"/>
    <w:rsid w:val="006014E2"/>
    <w:rsid w:val="006022CE"/>
    <w:rsid w:val="0060283C"/>
    <w:rsid w:val="00603646"/>
    <w:rsid w:val="006039E1"/>
    <w:rsid w:val="006046D5"/>
    <w:rsid w:val="00604F14"/>
    <w:rsid w:val="00605CAF"/>
    <w:rsid w:val="00605CB2"/>
    <w:rsid w:val="006060DE"/>
    <w:rsid w:val="00607113"/>
    <w:rsid w:val="00607622"/>
    <w:rsid w:val="00607766"/>
    <w:rsid w:val="00610FBE"/>
    <w:rsid w:val="00611185"/>
    <w:rsid w:val="00611B83"/>
    <w:rsid w:val="00611FF8"/>
    <w:rsid w:val="006121A6"/>
    <w:rsid w:val="0061226F"/>
    <w:rsid w:val="00613257"/>
    <w:rsid w:val="0061325D"/>
    <w:rsid w:val="006132B2"/>
    <w:rsid w:val="006133C0"/>
    <w:rsid w:val="0061451B"/>
    <w:rsid w:val="00615151"/>
    <w:rsid w:val="00615B06"/>
    <w:rsid w:val="00616960"/>
    <w:rsid w:val="00617E7D"/>
    <w:rsid w:val="00620A71"/>
    <w:rsid w:val="00620D80"/>
    <w:rsid w:val="00621F88"/>
    <w:rsid w:val="00622FF8"/>
    <w:rsid w:val="006234A6"/>
    <w:rsid w:val="0062389D"/>
    <w:rsid w:val="00625AFA"/>
    <w:rsid w:val="00626338"/>
    <w:rsid w:val="0062639E"/>
    <w:rsid w:val="00626462"/>
    <w:rsid w:val="00626CE5"/>
    <w:rsid w:val="006273CD"/>
    <w:rsid w:val="00627E7E"/>
    <w:rsid w:val="00627EF7"/>
    <w:rsid w:val="00630001"/>
    <w:rsid w:val="006301BA"/>
    <w:rsid w:val="006311B3"/>
    <w:rsid w:val="0063142C"/>
    <w:rsid w:val="006322FD"/>
    <w:rsid w:val="0063284C"/>
    <w:rsid w:val="00633366"/>
    <w:rsid w:val="00634387"/>
    <w:rsid w:val="00636398"/>
    <w:rsid w:val="006367E1"/>
    <w:rsid w:val="006368D3"/>
    <w:rsid w:val="006368DA"/>
    <w:rsid w:val="006377EC"/>
    <w:rsid w:val="00640390"/>
    <w:rsid w:val="0064151F"/>
    <w:rsid w:val="00641533"/>
    <w:rsid w:val="0064208D"/>
    <w:rsid w:val="0064209A"/>
    <w:rsid w:val="00642CBB"/>
    <w:rsid w:val="00643475"/>
    <w:rsid w:val="00643526"/>
    <w:rsid w:val="0064396A"/>
    <w:rsid w:val="00643CAB"/>
    <w:rsid w:val="00645C26"/>
    <w:rsid w:val="00646175"/>
    <w:rsid w:val="0064624E"/>
    <w:rsid w:val="006463A4"/>
    <w:rsid w:val="00647FBC"/>
    <w:rsid w:val="006501C1"/>
    <w:rsid w:val="00650AB9"/>
    <w:rsid w:val="00650AF0"/>
    <w:rsid w:val="0065222B"/>
    <w:rsid w:val="006548C5"/>
    <w:rsid w:val="00655034"/>
    <w:rsid w:val="00655200"/>
    <w:rsid w:val="006552EF"/>
    <w:rsid w:val="00655328"/>
    <w:rsid w:val="00655733"/>
    <w:rsid w:val="00655A18"/>
    <w:rsid w:val="00655ACD"/>
    <w:rsid w:val="00656A92"/>
    <w:rsid w:val="00656DDE"/>
    <w:rsid w:val="006600AD"/>
    <w:rsid w:val="0066011D"/>
    <w:rsid w:val="006607C0"/>
    <w:rsid w:val="00660C07"/>
    <w:rsid w:val="006613A5"/>
    <w:rsid w:val="006613A6"/>
    <w:rsid w:val="00662456"/>
    <w:rsid w:val="006627A2"/>
    <w:rsid w:val="00662886"/>
    <w:rsid w:val="006634E6"/>
    <w:rsid w:val="006647F1"/>
    <w:rsid w:val="006655EE"/>
    <w:rsid w:val="0066585B"/>
    <w:rsid w:val="00667EE7"/>
    <w:rsid w:val="00670523"/>
    <w:rsid w:val="00670922"/>
    <w:rsid w:val="00670BE1"/>
    <w:rsid w:val="00671D40"/>
    <w:rsid w:val="0067218F"/>
    <w:rsid w:val="00673BEA"/>
    <w:rsid w:val="006741F2"/>
    <w:rsid w:val="006744CC"/>
    <w:rsid w:val="00674CC3"/>
    <w:rsid w:val="00674EBD"/>
    <w:rsid w:val="00675C72"/>
    <w:rsid w:val="006771F9"/>
    <w:rsid w:val="006776D7"/>
    <w:rsid w:val="00681003"/>
    <w:rsid w:val="00681606"/>
    <w:rsid w:val="006816A8"/>
    <w:rsid w:val="006817C9"/>
    <w:rsid w:val="006818D3"/>
    <w:rsid w:val="006835E2"/>
    <w:rsid w:val="00683BFC"/>
    <w:rsid w:val="00683ECE"/>
    <w:rsid w:val="00685887"/>
    <w:rsid w:val="0068594C"/>
    <w:rsid w:val="00685C8C"/>
    <w:rsid w:val="00686917"/>
    <w:rsid w:val="00686E8B"/>
    <w:rsid w:val="00687637"/>
    <w:rsid w:val="00690525"/>
    <w:rsid w:val="00691A8D"/>
    <w:rsid w:val="00691AD2"/>
    <w:rsid w:val="006929A4"/>
    <w:rsid w:val="00692C87"/>
    <w:rsid w:val="00695400"/>
    <w:rsid w:val="00695AC7"/>
    <w:rsid w:val="00695FC2"/>
    <w:rsid w:val="006966EE"/>
    <w:rsid w:val="00696949"/>
    <w:rsid w:val="00696E26"/>
    <w:rsid w:val="00697052"/>
    <w:rsid w:val="00697D0A"/>
    <w:rsid w:val="006A02CD"/>
    <w:rsid w:val="006A131C"/>
    <w:rsid w:val="006A1A3A"/>
    <w:rsid w:val="006A2F81"/>
    <w:rsid w:val="006A38DC"/>
    <w:rsid w:val="006A41D4"/>
    <w:rsid w:val="006A46FB"/>
    <w:rsid w:val="006A5E28"/>
    <w:rsid w:val="006A697B"/>
    <w:rsid w:val="006A7200"/>
    <w:rsid w:val="006A7665"/>
    <w:rsid w:val="006A7AFF"/>
    <w:rsid w:val="006B0085"/>
    <w:rsid w:val="006B0453"/>
    <w:rsid w:val="006B1816"/>
    <w:rsid w:val="006B2099"/>
    <w:rsid w:val="006B2A2F"/>
    <w:rsid w:val="006B3187"/>
    <w:rsid w:val="006B3319"/>
    <w:rsid w:val="006B3405"/>
    <w:rsid w:val="006B3E56"/>
    <w:rsid w:val="006B4A47"/>
    <w:rsid w:val="006B50CF"/>
    <w:rsid w:val="006B6199"/>
    <w:rsid w:val="006C03B8"/>
    <w:rsid w:val="006C1F99"/>
    <w:rsid w:val="006C297A"/>
    <w:rsid w:val="006C36A1"/>
    <w:rsid w:val="006C3E84"/>
    <w:rsid w:val="006C5919"/>
    <w:rsid w:val="006C5EC9"/>
    <w:rsid w:val="006C5FEB"/>
    <w:rsid w:val="006C6059"/>
    <w:rsid w:val="006C7075"/>
    <w:rsid w:val="006C7522"/>
    <w:rsid w:val="006C77D9"/>
    <w:rsid w:val="006C79B4"/>
    <w:rsid w:val="006D0C0D"/>
    <w:rsid w:val="006D120C"/>
    <w:rsid w:val="006D1E18"/>
    <w:rsid w:val="006D23D1"/>
    <w:rsid w:val="006D342D"/>
    <w:rsid w:val="006D672E"/>
    <w:rsid w:val="006D6F08"/>
    <w:rsid w:val="006D78C4"/>
    <w:rsid w:val="006D7BD4"/>
    <w:rsid w:val="006E062C"/>
    <w:rsid w:val="006E0C41"/>
    <w:rsid w:val="006E0F4D"/>
    <w:rsid w:val="006E1C82"/>
    <w:rsid w:val="006E28B7"/>
    <w:rsid w:val="006E2A9B"/>
    <w:rsid w:val="006E3310"/>
    <w:rsid w:val="006E4E39"/>
    <w:rsid w:val="006E565E"/>
    <w:rsid w:val="006E58A1"/>
    <w:rsid w:val="006E673D"/>
    <w:rsid w:val="006E747A"/>
    <w:rsid w:val="006E7D3B"/>
    <w:rsid w:val="006F04DC"/>
    <w:rsid w:val="006F0EED"/>
    <w:rsid w:val="006F18BD"/>
    <w:rsid w:val="006F1B70"/>
    <w:rsid w:val="006F2A84"/>
    <w:rsid w:val="006F341D"/>
    <w:rsid w:val="006F3CDE"/>
    <w:rsid w:val="006F44C2"/>
    <w:rsid w:val="006F467C"/>
    <w:rsid w:val="006F46D5"/>
    <w:rsid w:val="006F49D8"/>
    <w:rsid w:val="006F4F3D"/>
    <w:rsid w:val="006F4FB1"/>
    <w:rsid w:val="006F58D4"/>
    <w:rsid w:val="006F5968"/>
    <w:rsid w:val="006F5EA2"/>
    <w:rsid w:val="006F6582"/>
    <w:rsid w:val="0070024E"/>
    <w:rsid w:val="00700464"/>
    <w:rsid w:val="007029B3"/>
    <w:rsid w:val="0070346E"/>
    <w:rsid w:val="0070385C"/>
    <w:rsid w:val="007044D1"/>
    <w:rsid w:val="00704EA7"/>
    <w:rsid w:val="00704EDB"/>
    <w:rsid w:val="007053F3"/>
    <w:rsid w:val="00706101"/>
    <w:rsid w:val="0070655C"/>
    <w:rsid w:val="007065FC"/>
    <w:rsid w:val="00707072"/>
    <w:rsid w:val="00707083"/>
    <w:rsid w:val="00707A2F"/>
    <w:rsid w:val="00707D61"/>
    <w:rsid w:val="00710C4F"/>
    <w:rsid w:val="00712287"/>
    <w:rsid w:val="00712772"/>
    <w:rsid w:val="00712DAB"/>
    <w:rsid w:val="00713630"/>
    <w:rsid w:val="00713C4C"/>
    <w:rsid w:val="007148D3"/>
    <w:rsid w:val="00714E8E"/>
    <w:rsid w:val="0071596C"/>
    <w:rsid w:val="00715B9A"/>
    <w:rsid w:val="00716BF5"/>
    <w:rsid w:val="00720829"/>
    <w:rsid w:val="00721877"/>
    <w:rsid w:val="00721B32"/>
    <w:rsid w:val="00721CA6"/>
    <w:rsid w:val="00721DC3"/>
    <w:rsid w:val="00723BE1"/>
    <w:rsid w:val="00724FC6"/>
    <w:rsid w:val="007257D0"/>
    <w:rsid w:val="00725BB7"/>
    <w:rsid w:val="0072642B"/>
    <w:rsid w:val="00726EA6"/>
    <w:rsid w:val="00726F37"/>
    <w:rsid w:val="00726F62"/>
    <w:rsid w:val="00727208"/>
    <w:rsid w:val="00727680"/>
    <w:rsid w:val="00727C5C"/>
    <w:rsid w:val="00727DA0"/>
    <w:rsid w:val="007310E7"/>
    <w:rsid w:val="00731733"/>
    <w:rsid w:val="007319F0"/>
    <w:rsid w:val="00732C4F"/>
    <w:rsid w:val="00733BF1"/>
    <w:rsid w:val="007340CA"/>
    <w:rsid w:val="007348B1"/>
    <w:rsid w:val="007349CA"/>
    <w:rsid w:val="007350BA"/>
    <w:rsid w:val="00735C41"/>
    <w:rsid w:val="00735DC8"/>
    <w:rsid w:val="007362A6"/>
    <w:rsid w:val="00736D7D"/>
    <w:rsid w:val="0073734D"/>
    <w:rsid w:val="00737888"/>
    <w:rsid w:val="007400BA"/>
    <w:rsid w:val="00740114"/>
    <w:rsid w:val="00740E58"/>
    <w:rsid w:val="00740E86"/>
    <w:rsid w:val="00740EBF"/>
    <w:rsid w:val="007419F5"/>
    <w:rsid w:val="00741A29"/>
    <w:rsid w:val="00741EBB"/>
    <w:rsid w:val="00742BE4"/>
    <w:rsid w:val="00742D8A"/>
    <w:rsid w:val="007445A0"/>
    <w:rsid w:val="00744AAD"/>
    <w:rsid w:val="0074524B"/>
    <w:rsid w:val="0074566A"/>
    <w:rsid w:val="00745C6F"/>
    <w:rsid w:val="00747D8B"/>
    <w:rsid w:val="00747DC5"/>
    <w:rsid w:val="00750160"/>
    <w:rsid w:val="0075049D"/>
    <w:rsid w:val="00750A6A"/>
    <w:rsid w:val="00751228"/>
    <w:rsid w:val="00752793"/>
    <w:rsid w:val="00752BEA"/>
    <w:rsid w:val="0075460D"/>
    <w:rsid w:val="0075615C"/>
    <w:rsid w:val="00756581"/>
    <w:rsid w:val="00756824"/>
    <w:rsid w:val="007571E1"/>
    <w:rsid w:val="00760327"/>
    <w:rsid w:val="007604B2"/>
    <w:rsid w:val="007617C3"/>
    <w:rsid w:val="0076340E"/>
    <w:rsid w:val="00765281"/>
    <w:rsid w:val="007652AB"/>
    <w:rsid w:val="00765898"/>
    <w:rsid w:val="00765D69"/>
    <w:rsid w:val="00766BAD"/>
    <w:rsid w:val="007729A2"/>
    <w:rsid w:val="0077378C"/>
    <w:rsid w:val="007739A6"/>
    <w:rsid w:val="00773BFF"/>
    <w:rsid w:val="00774338"/>
    <w:rsid w:val="00774E7E"/>
    <w:rsid w:val="007755CB"/>
    <w:rsid w:val="007755F2"/>
    <w:rsid w:val="0077576C"/>
    <w:rsid w:val="00776971"/>
    <w:rsid w:val="00780A80"/>
    <w:rsid w:val="00780C8C"/>
    <w:rsid w:val="00780DA7"/>
    <w:rsid w:val="00780E2A"/>
    <w:rsid w:val="007814A2"/>
    <w:rsid w:val="0078177E"/>
    <w:rsid w:val="00781A50"/>
    <w:rsid w:val="00782565"/>
    <w:rsid w:val="00782A97"/>
    <w:rsid w:val="0078304C"/>
    <w:rsid w:val="00783673"/>
    <w:rsid w:val="00783C35"/>
    <w:rsid w:val="00784786"/>
    <w:rsid w:val="00785490"/>
    <w:rsid w:val="00785E82"/>
    <w:rsid w:val="0078731C"/>
    <w:rsid w:val="007875BC"/>
    <w:rsid w:val="00790448"/>
    <w:rsid w:val="00791297"/>
    <w:rsid w:val="007920EE"/>
    <w:rsid w:val="007925EA"/>
    <w:rsid w:val="00793CD8"/>
    <w:rsid w:val="00795A7F"/>
    <w:rsid w:val="00795C92"/>
    <w:rsid w:val="00796231"/>
    <w:rsid w:val="00796681"/>
    <w:rsid w:val="00796895"/>
    <w:rsid w:val="00796E03"/>
    <w:rsid w:val="00797247"/>
    <w:rsid w:val="007A0668"/>
    <w:rsid w:val="007A1295"/>
    <w:rsid w:val="007A1CB3"/>
    <w:rsid w:val="007A282E"/>
    <w:rsid w:val="007A306F"/>
    <w:rsid w:val="007A32C7"/>
    <w:rsid w:val="007A3B89"/>
    <w:rsid w:val="007A43A6"/>
    <w:rsid w:val="007A44B6"/>
    <w:rsid w:val="007A58A6"/>
    <w:rsid w:val="007A5CC6"/>
    <w:rsid w:val="007A7107"/>
    <w:rsid w:val="007B0CAB"/>
    <w:rsid w:val="007B0EF8"/>
    <w:rsid w:val="007B1784"/>
    <w:rsid w:val="007B3D2D"/>
    <w:rsid w:val="007B4EE1"/>
    <w:rsid w:val="007B50AE"/>
    <w:rsid w:val="007B51DF"/>
    <w:rsid w:val="007B53EC"/>
    <w:rsid w:val="007B5F69"/>
    <w:rsid w:val="007B6121"/>
    <w:rsid w:val="007B71AB"/>
    <w:rsid w:val="007B78EE"/>
    <w:rsid w:val="007B79E8"/>
    <w:rsid w:val="007C05DD"/>
    <w:rsid w:val="007C06B7"/>
    <w:rsid w:val="007C0F3B"/>
    <w:rsid w:val="007C1321"/>
    <w:rsid w:val="007C37D2"/>
    <w:rsid w:val="007C3D18"/>
    <w:rsid w:val="007C5D13"/>
    <w:rsid w:val="007C60BF"/>
    <w:rsid w:val="007C6A07"/>
    <w:rsid w:val="007C75A1"/>
    <w:rsid w:val="007C77A5"/>
    <w:rsid w:val="007D00BC"/>
    <w:rsid w:val="007D04E5"/>
    <w:rsid w:val="007D0BDD"/>
    <w:rsid w:val="007D1D4E"/>
    <w:rsid w:val="007D228E"/>
    <w:rsid w:val="007D3B8E"/>
    <w:rsid w:val="007D5901"/>
    <w:rsid w:val="007D5DBC"/>
    <w:rsid w:val="007D7064"/>
    <w:rsid w:val="007D7526"/>
    <w:rsid w:val="007D7C60"/>
    <w:rsid w:val="007E047D"/>
    <w:rsid w:val="007E11AB"/>
    <w:rsid w:val="007E3B54"/>
    <w:rsid w:val="007E4610"/>
    <w:rsid w:val="007E4715"/>
    <w:rsid w:val="007E4D76"/>
    <w:rsid w:val="007E505B"/>
    <w:rsid w:val="007E66C1"/>
    <w:rsid w:val="007E66D5"/>
    <w:rsid w:val="007E7091"/>
    <w:rsid w:val="007E7D1D"/>
    <w:rsid w:val="007F0064"/>
    <w:rsid w:val="007F2178"/>
    <w:rsid w:val="007F3B4E"/>
    <w:rsid w:val="007F44F8"/>
    <w:rsid w:val="007F62AA"/>
    <w:rsid w:val="007F7DDB"/>
    <w:rsid w:val="0080080A"/>
    <w:rsid w:val="00801588"/>
    <w:rsid w:val="008015B5"/>
    <w:rsid w:val="00803E72"/>
    <w:rsid w:val="00803FAE"/>
    <w:rsid w:val="0080430B"/>
    <w:rsid w:val="00804643"/>
    <w:rsid w:val="00804897"/>
    <w:rsid w:val="00804965"/>
    <w:rsid w:val="00804DD0"/>
    <w:rsid w:val="00805690"/>
    <w:rsid w:val="00805702"/>
    <w:rsid w:val="00805E44"/>
    <w:rsid w:val="0080605F"/>
    <w:rsid w:val="00806574"/>
    <w:rsid w:val="00807786"/>
    <w:rsid w:val="00807CC2"/>
    <w:rsid w:val="00810876"/>
    <w:rsid w:val="00811A43"/>
    <w:rsid w:val="00811FCB"/>
    <w:rsid w:val="00813CA8"/>
    <w:rsid w:val="008158D6"/>
    <w:rsid w:val="00817196"/>
    <w:rsid w:val="00817C79"/>
    <w:rsid w:val="00817E17"/>
    <w:rsid w:val="00820EF9"/>
    <w:rsid w:val="00821B07"/>
    <w:rsid w:val="00821C41"/>
    <w:rsid w:val="00822A15"/>
    <w:rsid w:val="00823116"/>
    <w:rsid w:val="008235DB"/>
    <w:rsid w:val="0082421A"/>
    <w:rsid w:val="00824AB4"/>
    <w:rsid w:val="00825A75"/>
    <w:rsid w:val="00825C42"/>
    <w:rsid w:val="00825D25"/>
    <w:rsid w:val="00827905"/>
    <w:rsid w:val="00827D6F"/>
    <w:rsid w:val="008305B4"/>
    <w:rsid w:val="008309BF"/>
    <w:rsid w:val="00831207"/>
    <w:rsid w:val="00831409"/>
    <w:rsid w:val="00831494"/>
    <w:rsid w:val="00832CD3"/>
    <w:rsid w:val="00833B7A"/>
    <w:rsid w:val="00833C62"/>
    <w:rsid w:val="00834895"/>
    <w:rsid w:val="00835047"/>
    <w:rsid w:val="0083546B"/>
    <w:rsid w:val="00835899"/>
    <w:rsid w:val="00835E70"/>
    <w:rsid w:val="008376AC"/>
    <w:rsid w:val="00837F48"/>
    <w:rsid w:val="00840578"/>
    <w:rsid w:val="008407BB"/>
    <w:rsid w:val="00840AEA"/>
    <w:rsid w:val="0084206F"/>
    <w:rsid w:val="008423FF"/>
    <w:rsid w:val="0084318F"/>
    <w:rsid w:val="00843797"/>
    <w:rsid w:val="008444E8"/>
    <w:rsid w:val="00844E80"/>
    <w:rsid w:val="008452E9"/>
    <w:rsid w:val="00845E4D"/>
    <w:rsid w:val="00845EF6"/>
    <w:rsid w:val="00846FE7"/>
    <w:rsid w:val="00847D9B"/>
    <w:rsid w:val="00847E00"/>
    <w:rsid w:val="0085034C"/>
    <w:rsid w:val="00850B52"/>
    <w:rsid w:val="00850DAF"/>
    <w:rsid w:val="008517A7"/>
    <w:rsid w:val="00851E47"/>
    <w:rsid w:val="00852629"/>
    <w:rsid w:val="0085330D"/>
    <w:rsid w:val="00853C9D"/>
    <w:rsid w:val="00853D18"/>
    <w:rsid w:val="00854487"/>
    <w:rsid w:val="00854654"/>
    <w:rsid w:val="00855DDE"/>
    <w:rsid w:val="00856911"/>
    <w:rsid w:val="00856CFB"/>
    <w:rsid w:val="0085756D"/>
    <w:rsid w:val="00857E9D"/>
    <w:rsid w:val="0086244C"/>
    <w:rsid w:val="008627ED"/>
    <w:rsid w:val="00862A27"/>
    <w:rsid w:val="00863555"/>
    <w:rsid w:val="00864895"/>
    <w:rsid w:val="008655CF"/>
    <w:rsid w:val="0086568B"/>
    <w:rsid w:val="0086687B"/>
    <w:rsid w:val="00866E25"/>
    <w:rsid w:val="008677FD"/>
    <w:rsid w:val="00870197"/>
    <w:rsid w:val="008706D4"/>
    <w:rsid w:val="00870F8A"/>
    <w:rsid w:val="00871013"/>
    <w:rsid w:val="008719A4"/>
    <w:rsid w:val="00871D23"/>
    <w:rsid w:val="008722B3"/>
    <w:rsid w:val="00872481"/>
    <w:rsid w:val="00873013"/>
    <w:rsid w:val="008734D7"/>
    <w:rsid w:val="0087350D"/>
    <w:rsid w:val="0087399D"/>
    <w:rsid w:val="00874312"/>
    <w:rsid w:val="0087437C"/>
    <w:rsid w:val="00874AE5"/>
    <w:rsid w:val="00875CD7"/>
    <w:rsid w:val="008766C5"/>
    <w:rsid w:val="00876B4D"/>
    <w:rsid w:val="00877F18"/>
    <w:rsid w:val="00881B6F"/>
    <w:rsid w:val="00881CEA"/>
    <w:rsid w:val="00881D84"/>
    <w:rsid w:val="0088219A"/>
    <w:rsid w:val="00882803"/>
    <w:rsid w:val="00885A95"/>
    <w:rsid w:val="00887E08"/>
    <w:rsid w:val="00891E0C"/>
    <w:rsid w:val="00893701"/>
    <w:rsid w:val="00893C4A"/>
    <w:rsid w:val="008941E3"/>
    <w:rsid w:val="00894A88"/>
    <w:rsid w:val="00895386"/>
    <w:rsid w:val="00896483"/>
    <w:rsid w:val="00896C26"/>
    <w:rsid w:val="00897676"/>
    <w:rsid w:val="0089791F"/>
    <w:rsid w:val="008A189D"/>
    <w:rsid w:val="008A21FF"/>
    <w:rsid w:val="008A2A8F"/>
    <w:rsid w:val="008A2CE2"/>
    <w:rsid w:val="008A30AC"/>
    <w:rsid w:val="008A44B8"/>
    <w:rsid w:val="008A51A8"/>
    <w:rsid w:val="008A54C7"/>
    <w:rsid w:val="008A580C"/>
    <w:rsid w:val="008A6884"/>
    <w:rsid w:val="008A72F3"/>
    <w:rsid w:val="008A77D8"/>
    <w:rsid w:val="008B0483"/>
    <w:rsid w:val="008B0651"/>
    <w:rsid w:val="008B120C"/>
    <w:rsid w:val="008B2AD4"/>
    <w:rsid w:val="008B2F78"/>
    <w:rsid w:val="008B486B"/>
    <w:rsid w:val="008B51A0"/>
    <w:rsid w:val="008B5497"/>
    <w:rsid w:val="008B592A"/>
    <w:rsid w:val="008B66B3"/>
    <w:rsid w:val="008B7B5C"/>
    <w:rsid w:val="008C0C99"/>
    <w:rsid w:val="008C2017"/>
    <w:rsid w:val="008C2C3E"/>
    <w:rsid w:val="008C2CD3"/>
    <w:rsid w:val="008C4958"/>
    <w:rsid w:val="008C4BAA"/>
    <w:rsid w:val="008C56D0"/>
    <w:rsid w:val="008C6AE8"/>
    <w:rsid w:val="008C6C38"/>
    <w:rsid w:val="008C7573"/>
    <w:rsid w:val="008C7845"/>
    <w:rsid w:val="008D00A5"/>
    <w:rsid w:val="008D0302"/>
    <w:rsid w:val="008D1282"/>
    <w:rsid w:val="008D2031"/>
    <w:rsid w:val="008D21D1"/>
    <w:rsid w:val="008D34F1"/>
    <w:rsid w:val="008D39D8"/>
    <w:rsid w:val="008D4174"/>
    <w:rsid w:val="008D4477"/>
    <w:rsid w:val="008D6D1A"/>
    <w:rsid w:val="008D7A68"/>
    <w:rsid w:val="008E0110"/>
    <w:rsid w:val="008E065E"/>
    <w:rsid w:val="008E0927"/>
    <w:rsid w:val="008E1650"/>
    <w:rsid w:val="008E1716"/>
    <w:rsid w:val="008E1909"/>
    <w:rsid w:val="008E21AF"/>
    <w:rsid w:val="008E24FD"/>
    <w:rsid w:val="008E3B7C"/>
    <w:rsid w:val="008E3C17"/>
    <w:rsid w:val="008E4B74"/>
    <w:rsid w:val="008E4C28"/>
    <w:rsid w:val="008E50D1"/>
    <w:rsid w:val="008E5B49"/>
    <w:rsid w:val="008E5DD3"/>
    <w:rsid w:val="008E64FE"/>
    <w:rsid w:val="008E6747"/>
    <w:rsid w:val="008E6E7F"/>
    <w:rsid w:val="008E6EB3"/>
    <w:rsid w:val="008E7547"/>
    <w:rsid w:val="008F1C4E"/>
    <w:rsid w:val="008F1EAB"/>
    <w:rsid w:val="008F25B6"/>
    <w:rsid w:val="008F2D3B"/>
    <w:rsid w:val="008F33DC"/>
    <w:rsid w:val="008F4595"/>
    <w:rsid w:val="008F477F"/>
    <w:rsid w:val="008F79DB"/>
    <w:rsid w:val="008F7BC6"/>
    <w:rsid w:val="00900CFD"/>
    <w:rsid w:val="00901B51"/>
    <w:rsid w:val="00902350"/>
    <w:rsid w:val="0090336B"/>
    <w:rsid w:val="009033A2"/>
    <w:rsid w:val="00903D92"/>
    <w:rsid w:val="009044C6"/>
    <w:rsid w:val="00904704"/>
    <w:rsid w:val="009053AA"/>
    <w:rsid w:val="00905548"/>
    <w:rsid w:val="009056D6"/>
    <w:rsid w:val="009067EF"/>
    <w:rsid w:val="00906939"/>
    <w:rsid w:val="00906DAA"/>
    <w:rsid w:val="00906F67"/>
    <w:rsid w:val="0091010A"/>
    <w:rsid w:val="00910B7D"/>
    <w:rsid w:val="009111B6"/>
    <w:rsid w:val="009111DE"/>
    <w:rsid w:val="00911DFB"/>
    <w:rsid w:val="00912931"/>
    <w:rsid w:val="00912A4E"/>
    <w:rsid w:val="009130B4"/>
    <w:rsid w:val="00913547"/>
    <w:rsid w:val="009139D9"/>
    <w:rsid w:val="00914AD8"/>
    <w:rsid w:val="00916079"/>
    <w:rsid w:val="00916095"/>
    <w:rsid w:val="00917CE9"/>
    <w:rsid w:val="009200F3"/>
    <w:rsid w:val="0092014E"/>
    <w:rsid w:val="0092075B"/>
    <w:rsid w:val="00920A80"/>
    <w:rsid w:val="00920B50"/>
    <w:rsid w:val="00920BF2"/>
    <w:rsid w:val="00920C54"/>
    <w:rsid w:val="00922010"/>
    <w:rsid w:val="00923395"/>
    <w:rsid w:val="00925A40"/>
    <w:rsid w:val="00925EFE"/>
    <w:rsid w:val="009263B7"/>
    <w:rsid w:val="00927880"/>
    <w:rsid w:val="009300D7"/>
    <w:rsid w:val="0093071A"/>
    <w:rsid w:val="00931730"/>
    <w:rsid w:val="00931BD9"/>
    <w:rsid w:val="009326B4"/>
    <w:rsid w:val="009326CE"/>
    <w:rsid w:val="00932F06"/>
    <w:rsid w:val="00934FFD"/>
    <w:rsid w:val="00935245"/>
    <w:rsid w:val="00935994"/>
    <w:rsid w:val="009359EE"/>
    <w:rsid w:val="00935EB4"/>
    <w:rsid w:val="009368F3"/>
    <w:rsid w:val="00936FC0"/>
    <w:rsid w:val="00936FD7"/>
    <w:rsid w:val="009405B9"/>
    <w:rsid w:val="009407CE"/>
    <w:rsid w:val="00941126"/>
    <w:rsid w:val="00941636"/>
    <w:rsid w:val="00943742"/>
    <w:rsid w:val="00944029"/>
    <w:rsid w:val="00945387"/>
    <w:rsid w:val="00945C05"/>
    <w:rsid w:val="00946945"/>
    <w:rsid w:val="00947713"/>
    <w:rsid w:val="0094787D"/>
    <w:rsid w:val="00950286"/>
    <w:rsid w:val="00950ABA"/>
    <w:rsid w:val="00950DE7"/>
    <w:rsid w:val="0095131E"/>
    <w:rsid w:val="009517CD"/>
    <w:rsid w:val="00951E58"/>
    <w:rsid w:val="009522A7"/>
    <w:rsid w:val="009529E6"/>
    <w:rsid w:val="00953920"/>
    <w:rsid w:val="00953BC5"/>
    <w:rsid w:val="00953D47"/>
    <w:rsid w:val="00954471"/>
    <w:rsid w:val="009547DA"/>
    <w:rsid w:val="00955356"/>
    <w:rsid w:val="00955E47"/>
    <w:rsid w:val="0095681E"/>
    <w:rsid w:val="009572D4"/>
    <w:rsid w:val="00957A2B"/>
    <w:rsid w:val="009612A8"/>
    <w:rsid w:val="00961921"/>
    <w:rsid w:val="00961BB5"/>
    <w:rsid w:val="0096252F"/>
    <w:rsid w:val="009629B8"/>
    <w:rsid w:val="00962D9B"/>
    <w:rsid w:val="0096430A"/>
    <w:rsid w:val="0096494C"/>
    <w:rsid w:val="0096554B"/>
    <w:rsid w:val="0096584A"/>
    <w:rsid w:val="009705E4"/>
    <w:rsid w:val="009705FF"/>
    <w:rsid w:val="00971772"/>
    <w:rsid w:val="00971935"/>
    <w:rsid w:val="00971A37"/>
    <w:rsid w:val="00971F08"/>
    <w:rsid w:val="00972FEB"/>
    <w:rsid w:val="0097308B"/>
    <w:rsid w:val="00974661"/>
    <w:rsid w:val="0097603D"/>
    <w:rsid w:val="00976949"/>
    <w:rsid w:val="00976F7A"/>
    <w:rsid w:val="00976FA9"/>
    <w:rsid w:val="00977A48"/>
    <w:rsid w:val="00980477"/>
    <w:rsid w:val="0098057A"/>
    <w:rsid w:val="009812FA"/>
    <w:rsid w:val="00981466"/>
    <w:rsid w:val="00981984"/>
    <w:rsid w:val="009819DE"/>
    <w:rsid w:val="00981FD4"/>
    <w:rsid w:val="00983772"/>
    <w:rsid w:val="00983E01"/>
    <w:rsid w:val="00984317"/>
    <w:rsid w:val="00984888"/>
    <w:rsid w:val="00984F92"/>
    <w:rsid w:val="00985253"/>
    <w:rsid w:val="009853B3"/>
    <w:rsid w:val="00986845"/>
    <w:rsid w:val="00987DA1"/>
    <w:rsid w:val="0099036A"/>
    <w:rsid w:val="00990630"/>
    <w:rsid w:val="009908A1"/>
    <w:rsid w:val="009910CA"/>
    <w:rsid w:val="00991761"/>
    <w:rsid w:val="00992946"/>
    <w:rsid w:val="009941A4"/>
    <w:rsid w:val="009945BA"/>
    <w:rsid w:val="00994DCA"/>
    <w:rsid w:val="009957A1"/>
    <w:rsid w:val="009959B3"/>
    <w:rsid w:val="009960EC"/>
    <w:rsid w:val="00996275"/>
    <w:rsid w:val="009965E7"/>
    <w:rsid w:val="009969B8"/>
    <w:rsid w:val="009970DD"/>
    <w:rsid w:val="009A0FBA"/>
    <w:rsid w:val="009A11D8"/>
    <w:rsid w:val="009A1601"/>
    <w:rsid w:val="009A1D6E"/>
    <w:rsid w:val="009A397E"/>
    <w:rsid w:val="009A3BB6"/>
    <w:rsid w:val="009A45F7"/>
    <w:rsid w:val="009A462D"/>
    <w:rsid w:val="009A5CBA"/>
    <w:rsid w:val="009A7057"/>
    <w:rsid w:val="009A7703"/>
    <w:rsid w:val="009A7AA4"/>
    <w:rsid w:val="009B0BDD"/>
    <w:rsid w:val="009B1F30"/>
    <w:rsid w:val="009B26EF"/>
    <w:rsid w:val="009B3AC2"/>
    <w:rsid w:val="009B3C2B"/>
    <w:rsid w:val="009B44F6"/>
    <w:rsid w:val="009B4C50"/>
    <w:rsid w:val="009B4DF4"/>
    <w:rsid w:val="009B54BE"/>
    <w:rsid w:val="009B564E"/>
    <w:rsid w:val="009B6D9A"/>
    <w:rsid w:val="009B7070"/>
    <w:rsid w:val="009B75D6"/>
    <w:rsid w:val="009B7BD3"/>
    <w:rsid w:val="009B7E87"/>
    <w:rsid w:val="009C0169"/>
    <w:rsid w:val="009C03C6"/>
    <w:rsid w:val="009C403E"/>
    <w:rsid w:val="009C6853"/>
    <w:rsid w:val="009C6D72"/>
    <w:rsid w:val="009C7A9B"/>
    <w:rsid w:val="009D0028"/>
    <w:rsid w:val="009D16DD"/>
    <w:rsid w:val="009D1B8F"/>
    <w:rsid w:val="009D2848"/>
    <w:rsid w:val="009D2D4A"/>
    <w:rsid w:val="009D4C33"/>
    <w:rsid w:val="009D4FE8"/>
    <w:rsid w:val="009D4FF0"/>
    <w:rsid w:val="009D679E"/>
    <w:rsid w:val="009D6983"/>
    <w:rsid w:val="009D6DF3"/>
    <w:rsid w:val="009D703C"/>
    <w:rsid w:val="009D7156"/>
    <w:rsid w:val="009D718F"/>
    <w:rsid w:val="009D76D2"/>
    <w:rsid w:val="009D7851"/>
    <w:rsid w:val="009D791B"/>
    <w:rsid w:val="009D79CB"/>
    <w:rsid w:val="009E068F"/>
    <w:rsid w:val="009E0FCA"/>
    <w:rsid w:val="009E140D"/>
    <w:rsid w:val="009E14E0"/>
    <w:rsid w:val="009E19B5"/>
    <w:rsid w:val="009E1A3C"/>
    <w:rsid w:val="009E1E57"/>
    <w:rsid w:val="009E2100"/>
    <w:rsid w:val="009E2111"/>
    <w:rsid w:val="009E35DB"/>
    <w:rsid w:val="009E422F"/>
    <w:rsid w:val="009E47A3"/>
    <w:rsid w:val="009E591B"/>
    <w:rsid w:val="009E5AAC"/>
    <w:rsid w:val="009E6BFC"/>
    <w:rsid w:val="009E6C6B"/>
    <w:rsid w:val="009E6F22"/>
    <w:rsid w:val="009F08F3"/>
    <w:rsid w:val="009F09C7"/>
    <w:rsid w:val="009F1193"/>
    <w:rsid w:val="009F2147"/>
    <w:rsid w:val="009F344F"/>
    <w:rsid w:val="009F394C"/>
    <w:rsid w:val="009F41F5"/>
    <w:rsid w:val="009F43A7"/>
    <w:rsid w:val="009F4F4A"/>
    <w:rsid w:val="009F6E43"/>
    <w:rsid w:val="009F71E0"/>
    <w:rsid w:val="00A00442"/>
    <w:rsid w:val="00A0200E"/>
    <w:rsid w:val="00A031D8"/>
    <w:rsid w:val="00A031E1"/>
    <w:rsid w:val="00A04230"/>
    <w:rsid w:val="00A048A8"/>
    <w:rsid w:val="00A04F49"/>
    <w:rsid w:val="00A052BB"/>
    <w:rsid w:val="00A05CB1"/>
    <w:rsid w:val="00A07680"/>
    <w:rsid w:val="00A0781F"/>
    <w:rsid w:val="00A12213"/>
    <w:rsid w:val="00A12E65"/>
    <w:rsid w:val="00A13E54"/>
    <w:rsid w:val="00A1459A"/>
    <w:rsid w:val="00A14622"/>
    <w:rsid w:val="00A165D9"/>
    <w:rsid w:val="00A17C49"/>
    <w:rsid w:val="00A17F63"/>
    <w:rsid w:val="00A20B66"/>
    <w:rsid w:val="00A20CD1"/>
    <w:rsid w:val="00A2193B"/>
    <w:rsid w:val="00A21ED5"/>
    <w:rsid w:val="00A21F45"/>
    <w:rsid w:val="00A222ED"/>
    <w:rsid w:val="00A225F6"/>
    <w:rsid w:val="00A226E5"/>
    <w:rsid w:val="00A2351A"/>
    <w:rsid w:val="00A24322"/>
    <w:rsid w:val="00A254FB"/>
    <w:rsid w:val="00A25566"/>
    <w:rsid w:val="00A264A9"/>
    <w:rsid w:val="00A265E1"/>
    <w:rsid w:val="00A26DCF"/>
    <w:rsid w:val="00A2757C"/>
    <w:rsid w:val="00A27785"/>
    <w:rsid w:val="00A27C4F"/>
    <w:rsid w:val="00A30187"/>
    <w:rsid w:val="00A305D7"/>
    <w:rsid w:val="00A30E41"/>
    <w:rsid w:val="00A323EB"/>
    <w:rsid w:val="00A33711"/>
    <w:rsid w:val="00A338F0"/>
    <w:rsid w:val="00A34290"/>
    <w:rsid w:val="00A3448A"/>
    <w:rsid w:val="00A348C5"/>
    <w:rsid w:val="00A34DA9"/>
    <w:rsid w:val="00A354EF"/>
    <w:rsid w:val="00A35B29"/>
    <w:rsid w:val="00A36297"/>
    <w:rsid w:val="00A364A7"/>
    <w:rsid w:val="00A36E11"/>
    <w:rsid w:val="00A40042"/>
    <w:rsid w:val="00A41E2B"/>
    <w:rsid w:val="00A4260B"/>
    <w:rsid w:val="00A42B32"/>
    <w:rsid w:val="00A42EB6"/>
    <w:rsid w:val="00A438A1"/>
    <w:rsid w:val="00A4418E"/>
    <w:rsid w:val="00A45B74"/>
    <w:rsid w:val="00A47A58"/>
    <w:rsid w:val="00A50DD9"/>
    <w:rsid w:val="00A52835"/>
    <w:rsid w:val="00A52872"/>
    <w:rsid w:val="00A52E1D"/>
    <w:rsid w:val="00A54128"/>
    <w:rsid w:val="00A546E3"/>
    <w:rsid w:val="00A54EE7"/>
    <w:rsid w:val="00A56CEA"/>
    <w:rsid w:val="00A5773C"/>
    <w:rsid w:val="00A5791E"/>
    <w:rsid w:val="00A608E7"/>
    <w:rsid w:val="00A61499"/>
    <w:rsid w:val="00A61626"/>
    <w:rsid w:val="00A61EF6"/>
    <w:rsid w:val="00A6233C"/>
    <w:rsid w:val="00A62A77"/>
    <w:rsid w:val="00A62D03"/>
    <w:rsid w:val="00A631AB"/>
    <w:rsid w:val="00A63483"/>
    <w:rsid w:val="00A63696"/>
    <w:rsid w:val="00A647D1"/>
    <w:rsid w:val="00A64F6A"/>
    <w:rsid w:val="00A6540A"/>
    <w:rsid w:val="00A657D7"/>
    <w:rsid w:val="00A6586C"/>
    <w:rsid w:val="00A660AC"/>
    <w:rsid w:val="00A675FC"/>
    <w:rsid w:val="00A67E6C"/>
    <w:rsid w:val="00A70125"/>
    <w:rsid w:val="00A709C3"/>
    <w:rsid w:val="00A71B99"/>
    <w:rsid w:val="00A72E1F"/>
    <w:rsid w:val="00A73650"/>
    <w:rsid w:val="00A7394F"/>
    <w:rsid w:val="00A739D0"/>
    <w:rsid w:val="00A744E4"/>
    <w:rsid w:val="00A744ED"/>
    <w:rsid w:val="00A74964"/>
    <w:rsid w:val="00A74D0B"/>
    <w:rsid w:val="00A75A9A"/>
    <w:rsid w:val="00A75FB4"/>
    <w:rsid w:val="00A761D4"/>
    <w:rsid w:val="00A76DF2"/>
    <w:rsid w:val="00A7789E"/>
    <w:rsid w:val="00A77EC4"/>
    <w:rsid w:val="00A809C3"/>
    <w:rsid w:val="00A82398"/>
    <w:rsid w:val="00A833D7"/>
    <w:rsid w:val="00A843E8"/>
    <w:rsid w:val="00A847F3"/>
    <w:rsid w:val="00A8534C"/>
    <w:rsid w:val="00A86334"/>
    <w:rsid w:val="00A86610"/>
    <w:rsid w:val="00A8686F"/>
    <w:rsid w:val="00A86C5A"/>
    <w:rsid w:val="00A87E25"/>
    <w:rsid w:val="00A90A19"/>
    <w:rsid w:val="00A918AD"/>
    <w:rsid w:val="00A92879"/>
    <w:rsid w:val="00A92C7D"/>
    <w:rsid w:val="00A9442A"/>
    <w:rsid w:val="00A945BF"/>
    <w:rsid w:val="00A96F11"/>
    <w:rsid w:val="00A97D4C"/>
    <w:rsid w:val="00AA016F"/>
    <w:rsid w:val="00AA0C0D"/>
    <w:rsid w:val="00AA0F08"/>
    <w:rsid w:val="00AA1B07"/>
    <w:rsid w:val="00AA1ED6"/>
    <w:rsid w:val="00AA3C97"/>
    <w:rsid w:val="00AA51D6"/>
    <w:rsid w:val="00AA5506"/>
    <w:rsid w:val="00AA7979"/>
    <w:rsid w:val="00AB0BC8"/>
    <w:rsid w:val="00AB11CA"/>
    <w:rsid w:val="00AB14D9"/>
    <w:rsid w:val="00AB1774"/>
    <w:rsid w:val="00AB1807"/>
    <w:rsid w:val="00AB2240"/>
    <w:rsid w:val="00AB2881"/>
    <w:rsid w:val="00AB3E5F"/>
    <w:rsid w:val="00AB44F9"/>
    <w:rsid w:val="00AB479E"/>
    <w:rsid w:val="00AB4AB8"/>
    <w:rsid w:val="00AB4CE5"/>
    <w:rsid w:val="00AB655E"/>
    <w:rsid w:val="00AB6E63"/>
    <w:rsid w:val="00AB6F80"/>
    <w:rsid w:val="00AB7A74"/>
    <w:rsid w:val="00AC007F"/>
    <w:rsid w:val="00AC0312"/>
    <w:rsid w:val="00AC0AC0"/>
    <w:rsid w:val="00AC2ECD"/>
    <w:rsid w:val="00AC3119"/>
    <w:rsid w:val="00AC49FB"/>
    <w:rsid w:val="00AC5A10"/>
    <w:rsid w:val="00AC5BFE"/>
    <w:rsid w:val="00AC63EF"/>
    <w:rsid w:val="00AC677A"/>
    <w:rsid w:val="00AC67A6"/>
    <w:rsid w:val="00AC68B3"/>
    <w:rsid w:val="00AC6B41"/>
    <w:rsid w:val="00AC6B5F"/>
    <w:rsid w:val="00AC7690"/>
    <w:rsid w:val="00AD0AA3"/>
    <w:rsid w:val="00AD0F13"/>
    <w:rsid w:val="00AD273D"/>
    <w:rsid w:val="00AD2ED0"/>
    <w:rsid w:val="00AD34E6"/>
    <w:rsid w:val="00AD3F94"/>
    <w:rsid w:val="00AD48A2"/>
    <w:rsid w:val="00AD4A5A"/>
    <w:rsid w:val="00AD4E24"/>
    <w:rsid w:val="00AD50BA"/>
    <w:rsid w:val="00AD5A8B"/>
    <w:rsid w:val="00AD7CCD"/>
    <w:rsid w:val="00AE0735"/>
    <w:rsid w:val="00AE0B6E"/>
    <w:rsid w:val="00AE1603"/>
    <w:rsid w:val="00AE27AC"/>
    <w:rsid w:val="00AE36F2"/>
    <w:rsid w:val="00AE37A4"/>
    <w:rsid w:val="00AE3CFE"/>
    <w:rsid w:val="00AE40E0"/>
    <w:rsid w:val="00AE4224"/>
    <w:rsid w:val="00AE4DBA"/>
    <w:rsid w:val="00AE4F07"/>
    <w:rsid w:val="00AE5287"/>
    <w:rsid w:val="00AE59A1"/>
    <w:rsid w:val="00AE679F"/>
    <w:rsid w:val="00AE7767"/>
    <w:rsid w:val="00AF11DF"/>
    <w:rsid w:val="00AF1C5D"/>
    <w:rsid w:val="00AF2320"/>
    <w:rsid w:val="00AF350F"/>
    <w:rsid w:val="00AF3F33"/>
    <w:rsid w:val="00AF42D7"/>
    <w:rsid w:val="00AF4A71"/>
    <w:rsid w:val="00AF79D1"/>
    <w:rsid w:val="00B006FE"/>
    <w:rsid w:val="00B007CB"/>
    <w:rsid w:val="00B01DF9"/>
    <w:rsid w:val="00B027CF"/>
    <w:rsid w:val="00B02AA9"/>
    <w:rsid w:val="00B02FA3"/>
    <w:rsid w:val="00B03075"/>
    <w:rsid w:val="00B03A1F"/>
    <w:rsid w:val="00B04B4C"/>
    <w:rsid w:val="00B05084"/>
    <w:rsid w:val="00B055FE"/>
    <w:rsid w:val="00B05B80"/>
    <w:rsid w:val="00B0614B"/>
    <w:rsid w:val="00B06970"/>
    <w:rsid w:val="00B10E3C"/>
    <w:rsid w:val="00B11374"/>
    <w:rsid w:val="00B11A90"/>
    <w:rsid w:val="00B11B38"/>
    <w:rsid w:val="00B12F90"/>
    <w:rsid w:val="00B13483"/>
    <w:rsid w:val="00B14458"/>
    <w:rsid w:val="00B14947"/>
    <w:rsid w:val="00B157F9"/>
    <w:rsid w:val="00B15862"/>
    <w:rsid w:val="00B17616"/>
    <w:rsid w:val="00B17D9B"/>
    <w:rsid w:val="00B17E8E"/>
    <w:rsid w:val="00B20256"/>
    <w:rsid w:val="00B20D09"/>
    <w:rsid w:val="00B20D0B"/>
    <w:rsid w:val="00B22080"/>
    <w:rsid w:val="00B231F6"/>
    <w:rsid w:val="00B23D41"/>
    <w:rsid w:val="00B24963"/>
    <w:rsid w:val="00B255E1"/>
    <w:rsid w:val="00B2763F"/>
    <w:rsid w:val="00B27AAC"/>
    <w:rsid w:val="00B30929"/>
    <w:rsid w:val="00B3122D"/>
    <w:rsid w:val="00B3136A"/>
    <w:rsid w:val="00B3302B"/>
    <w:rsid w:val="00B33918"/>
    <w:rsid w:val="00B33D7D"/>
    <w:rsid w:val="00B34CC8"/>
    <w:rsid w:val="00B34D52"/>
    <w:rsid w:val="00B372AA"/>
    <w:rsid w:val="00B40445"/>
    <w:rsid w:val="00B40704"/>
    <w:rsid w:val="00B409E0"/>
    <w:rsid w:val="00B41888"/>
    <w:rsid w:val="00B41FDF"/>
    <w:rsid w:val="00B42EBF"/>
    <w:rsid w:val="00B438BC"/>
    <w:rsid w:val="00B43B5F"/>
    <w:rsid w:val="00B4403E"/>
    <w:rsid w:val="00B45335"/>
    <w:rsid w:val="00B4538E"/>
    <w:rsid w:val="00B4545E"/>
    <w:rsid w:val="00B45961"/>
    <w:rsid w:val="00B45A52"/>
    <w:rsid w:val="00B46175"/>
    <w:rsid w:val="00B4675A"/>
    <w:rsid w:val="00B46C01"/>
    <w:rsid w:val="00B52758"/>
    <w:rsid w:val="00B5293A"/>
    <w:rsid w:val="00B548B7"/>
    <w:rsid w:val="00B54BCB"/>
    <w:rsid w:val="00B55967"/>
    <w:rsid w:val="00B55B75"/>
    <w:rsid w:val="00B563F2"/>
    <w:rsid w:val="00B56AD7"/>
    <w:rsid w:val="00B5714F"/>
    <w:rsid w:val="00B57EC8"/>
    <w:rsid w:val="00B60697"/>
    <w:rsid w:val="00B60BCD"/>
    <w:rsid w:val="00B61EE4"/>
    <w:rsid w:val="00B631D2"/>
    <w:rsid w:val="00B639F5"/>
    <w:rsid w:val="00B63E62"/>
    <w:rsid w:val="00B655BA"/>
    <w:rsid w:val="00B66089"/>
    <w:rsid w:val="00B664C7"/>
    <w:rsid w:val="00B66791"/>
    <w:rsid w:val="00B713D8"/>
    <w:rsid w:val="00B7167D"/>
    <w:rsid w:val="00B72F95"/>
    <w:rsid w:val="00B73077"/>
    <w:rsid w:val="00B739F6"/>
    <w:rsid w:val="00B76097"/>
    <w:rsid w:val="00B7722C"/>
    <w:rsid w:val="00B776A8"/>
    <w:rsid w:val="00B779EB"/>
    <w:rsid w:val="00B80DE0"/>
    <w:rsid w:val="00B81A6C"/>
    <w:rsid w:val="00B82AFD"/>
    <w:rsid w:val="00B82F93"/>
    <w:rsid w:val="00B83BBA"/>
    <w:rsid w:val="00B857BA"/>
    <w:rsid w:val="00B858E6"/>
    <w:rsid w:val="00B85DE5"/>
    <w:rsid w:val="00B90F73"/>
    <w:rsid w:val="00B916F6"/>
    <w:rsid w:val="00B932C6"/>
    <w:rsid w:val="00B93B59"/>
    <w:rsid w:val="00B9406A"/>
    <w:rsid w:val="00B94970"/>
    <w:rsid w:val="00B949C0"/>
    <w:rsid w:val="00B95AA8"/>
    <w:rsid w:val="00B95BBF"/>
    <w:rsid w:val="00B96E92"/>
    <w:rsid w:val="00BA15F6"/>
    <w:rsid w:val="00BA185E"/>
    <w:rsid w:val="00BA1E47"/>
    <w:rsid w:val="00BA2280"/>
    <w:rsid w:val="00BA2A08"/>
    <w:rsid w:val="00BA348A"/>
    <w:rsid w:val="00BA3630"/>
    <w:rsid w:val="00BA42A9"/>
    <w:rsid w:val="00BA4A96"/>
    <w:rsid w:val="00BA5499"/>
    <w:rsid w:val="00BA56D2"/>
    <w:rsid w:val="00BA5EAE"/>
    <w:rsid w:val="00BA76E0"/>
    <w:rsid w:val="00BA7AFF"/>
    <w:rsid w:val="00BB104A"/>
    <w:rsid w:val="00BB1C6C"/>
    <w:rsid w:val="00BB2A25"/>
    <w:rsid w:val="00BB4055"/>
    <w:rsid w:val="00BB4551"/>
    <w:rsid w:val="00BB45F1"/>
    <w:rsid w:val="00BB47BB"/>
    <w:rsid w:val="00BB501C"/>
    <w:rsid w:val="00BB51E9"/>
    <w:rsid w:val="00BB6793"/>
    <w:rsid w:val="00BB6C4F"/>
    <w:rsid w:val="00BB6F59"/>
    <w:rsid w:val="00BC05BD"/>
    <w:rsid w:val="00BC0FDC"/>
    <w:rsid w:val="00BC21A0"/>
    <w:rsid w:val="00BC28A0"/>
    <w:rsid w:val="00BC3053"/>
    <w:rsid w:val="00BC3573"/>
    <w:rsid w:val="00BC4D2E"/>
    <w:rsid w:val="00BC63D9"/>
    <w:rsid w:val="00BC71F0"/>
    <w:rsid w:val="00BC73E3"/>
    <w:rsid w:val="00BD061F"/>
    <w:rsid w:val="00BD0773"/>
    <w:rsid w:val="00BD1B28"/>
    <w:rsid w:val="00BD3976"/>
    <w:rsid w:val="00BD3F19"/>
    <w:rsid w:val="00BD4038"/>
    <w:rsid w:val="00BD48AC"/>
    <w:rsid w:val="00BD5F1A"/>
    <w:rsid w:val="00BD5FDF"/>
    <w:rsid w:val="00BD6856"/>
    <w:rsid w:val="00BD734C"/>
    <w:rsid w:val="00BE1234"/>
    <w:rsid w:val="00BE2FA6"/>
    <w:rsid w:val="00BE333F"/>
    <w:rsid w:val="00BE364A"/>
    <w:rsid w:val="00BE3AB1"/>
    <w:rsid w:val="00BE619D"/>
    <w:rsid w:val="00BE73B4"/>
    <w:rsid w:val="00BE7406"/>
    <w:rsid w:val="00BE7603"/>
    <w:rsid w:val="00BF12A7"/>
    <w:rsid w:val="00BF1574"/>
    <w:rsid w:val="00BF31FD"/>
    <w:rsid w:val="00BF3279"/>
    <w:rsid w:val="00BF3D1D"/>
    <w:rsid w:val="00BF3FE6"/>
    <w:rsid w:val="00BF458F"/>
    <w:rsid w:val="00BF48ED"/>
    <w:rsid w:val="00BF54BB"/>
    <w:rsid w:val="00BF5E7B"/>
    <w:rsid w:val="00BF6CB9"/>
    <w:rsid w:val="00BF74C7"/>
    <w:rsid w:val="00BF74CE"/>
    <w:rsid w:val="00BF790C"/>
    <w:rsid w:val="00C008FD"/>
    <w:rsid w:val="00C00C8C"/>
    <w:rsid w:val="00C010B9"/>
    <w:rsid w:val="00C015F1"/>
    <w:rsid w:val="00C01F33"/>
    <w:rsid w:val="00C02223"/>
    <w:rsid w:val="00C0265D"/>
    <w:rsid w:val="00C02CC6"/>
    <w:rsid w:val="00C040F7"/>
    <w:rsid w:val="00C042D5"/>
    <w:rsid w:val="00C044AB"/>
    <w:rsid w:val="00C0555F"/>
    <w:rsid w:val="00C055A2"/>
    <w:rsid w:val="00C05706"/>
    <w:rsid w:val="00C062A1"/>
    <w:rsid w:val="00C06829"/>
    <w:rsid w:val="00C07377"/>
    <w:rsid w:val="00C078D1"/>
    <w:rsid w:val="00C07CC0"/>
    <w:rsid w:val="00C101B9"/>
    <w:rsid w:val="00C10478"/>
    <w:rsid w:val="00C1173D"/>
    <w:rsid w:val="00C1201F"/>
    <w:rsid w:val="00C1202F"/>
    <w:rsid w:val="00C12107"/>
    <w:rsid w:val="00C12398"/>
    <w:rsid w:val="00C12399"/>
    <w:rsid w:val="00C128D2"/>
    <w:rsid w:val="00C12BA6"/>
    <w:rsid w:val="00C133E0"/>
    <w:rsid w:val="00C1394A"/>
    <w:rsid w:val="00C14413"/>
    <w:rsid w:val="00C14636"/>
    <w:rsid w:val="00C148B5"/>
    <w:rsid w:val="00C14D4B"/>
    <w:rsid w:val="00C154BB"/>
    <w:rsid w:val="00C1610B"/>
    <w:rsid w:val="00C16EF2"/>
    <w:rsid w:val="00C204D8"/>
    <w:rsid w:val="00C2079B"/>
    <w:rsid w:val="00C2188F"/>
    <w:rsid w:val="00C21FD2"/>
    <w:rsid w:val="00C222ED"/>
    <w:rsid w:val="00C228D5"/>
    <w:rsid w:val="00C27299"/>
    <w:rsid w:val="00C279B5"/>
    <w:rsid w:val="00C27BD7"/>
    <w:rsid w:val="00C27C45"/>
    <w:rsid w:val="00C31050"/>
    <w:rsid w:val="00C315BC"/>
    <w:rsid w:val="00C32065"/>
    <w:rsid w:val="00C35C33"/>
    <w:rsid w:val="00C3697D"/>
    <w:rsid w:val="00C36F29"/>
    <w:rsid w:val="00C3719D"/>
    <w:rsid w:val="00C37CB2"/>
    <w:rsid w:val="00C44BA9"/>
    <w:rsid w:val="00C45C51"/>
    <w:rsid w:val="00C45E91"/>
    <w:rsid w:val="00C46C4E"/>
    <w:rsid w:val="00C46D60"/>
    <w:rsid w:val="00C46FFF"/>
    <w:rsid w:val="00C470FF"/>
    <w:rsid w:val="00C473A5"/>
    <w:rsid w:val="00C476E8"/>
    <w:rsid w:val="00C51F0C"/>
    <w:rsid w:val="00C528B2"/>
    <w:rsid w:val="00C52967"/>
    <w:rsid w:val="00C54995"/>
    <w:rsid w:val="00C54D41"/>
    <w:rsid w:val="00C5594F"/>
    <w:rsid w:val="00C56C45"/>
    <w:rsid w:val="00C56FB2"/>
    <w:rsid w:val="00C60783"/>
    <w:rsid w:val="00C62163"/>
    <w:rsid w:val="00C62395"/>
    <w:rsid w:val="00C62BA0"/>
    <w:rsid w:val="00C62BE4"/>
    <w:rsid w:val="00C63A22"/>
    <w:rsid w:val="00C64672"/>
    <w:rsid w:val="00C65518"/>
    <w:rsid w:val="00C66E35"/>
    <w:rsid w:val="00C67759"/>
    <w:rsid w:val="00C70697"/>
    <w:rsid w:val="00C71343"/>
    <w:rsid w:val="00C72093"/>
    <w:rsid w:val="00C72853"/>
    <w:rsid w:val="00C72EF4"/>
    <w:rsid w:val="00C73E39"/>
    <w:rsid w:val="00C744FE"/>
    <w:rsid w:val="00C75D2F"/>
    <w:rsid w:val="00C767BE"/>
    <w:rsid w:val="00C76E3C"/>
    <w:rsid w:val="00C770D4"/>
    <w:rsid w:val="00C775B2"/>
    <w:rsid w:val="00C80095"/>
    <w:rsid w:val="00C8065D"/>
    <w:rsid w:val="00C81568"/>
    <w:rsid w:val="00C8169F"/>
    <w:rsid w:val="00C818B1"/>
    <w:rsid w:val="00C8281B"/>
    <w:rsid w:val="00C82DA0"/>
    <w:rsid w:val="00C82F9E"/>
    <w:rsid w:val="00C85310"/>
    <w:rsid w:val="00C87BC6"/>
    <w:rsid w:val="00C9027A"/>
    <w:rsid w:val="00C9068E"/>
    <w:rsid w:val="00C90703"/>
    <w:rsid w:val="00C9138F"/>
    <w:rsid w:val="00C93814"/>
    <w:rsid w:val="00C93C4B"/>
    <w:rsid w:val="00C942BF"/>
    <w:rsid w:val="00C944AB"/>
    <w:rsid w:val="00C94967"/>
    <w:rsid w:val="00C94F44"/>
    <w:rsid w:val="00C95013"/>
    <w:rsid w:val="00C9546B"/>
    <w:rsid w:val="00C95B40"/>
    <w:rsid w:val="00C96489"/>
    <w:rsid w:val="00CA0543"/>
    <w:rsid w:val="00CA0F5D"/>
    <w:rsid w:val="00CA1ED8"/>
    <w:rsid w:val="00CA2AAA"/>
    <w:rsid w:val="00CA3142"/>
    <w:rsid w:val="00CA4EC7"/>
    <w:rsid w:val="00CA6832"/>
    <w:rsid w:val="00CA6844"/>
    <w:rsid w:val="00CA69CF"/>
    <w:rsid w:val="00CA7532"/>
    <w:rsid w:val="00CB1F63"/>
    <w:rsid w:val="00CB3EA7"/>
    <w:rsid w:val="00CB5232"/>
    <w:rsid w:val="00CB584A"/>
    <w:rsid w:val="00CB7170"/>
    <w:rsid w:val="00CC040E"/>
    <w:rsid w:val="00CC0CFB"/>
    <w:rsid w:val="00CC111F"/>
    <w:rsid w:val="00CC1469"/>
    <w:rsid w:val="00CC2011"/>
    <w:rsid w:val="00CC3EA0"/>
    <w:rsid w:val="00CC3FC6"/>
    <w:rsid w:val="00CC4556"/>
    <w:rsid w:val="00CC5044"/>
    <w:rsid w:val="00CC56D1"/>
    <w:rsid w:val="00CC581B"/>
    <w:rsid w:val="00CC5E6B"/>
    <w:rsid w:val="00CC636F"/>
    <w:rsid w:val="00CC7B45"/>
    <w:rsid w:val="00CD0A7F"/>
    <w:rsid w:val="00CD0E86"/>
    <w:rsid w:val="00CD1188"/>
    <w:rsid w:val="00CD1880"/>
    <w:rsid w:val="00CD2275"/>
    <w:rsid w:val="00CD236A"/>
    <w:rsid w:val="00CD2E91"/>
    <w:rsid w:val="00CD2ED1"/>
    <w:rsid w:val="00CD337B"/>
    <w:rsid w:val="00CE0230"/>
    <w:rsid w:val="00CE0424"/>
    <w:rsid w:val="00CE08D0"/>
    <w:rsid w:val="00CE143E"/>
    <w:rsid w:val="00CE1FB7"/>
    <w:rsid w:val="00CE22D0"/>
    <w:rsid w:val="00CE5149"/>
    <w:rsid w:val="00CE5A70"/>
    <w:rsid w:val="00CE651B"/>
    <w:rsid w:val="00CE7561"/>
    <w:rsid w:val="00CF01E9"/>
    <w:rsid w:val="00CF1354"/>
    <w:rsid w:val="00CF13E1"/>
    <w:rsid w:val="00CF23AD"/>
    <w:rsid w:val="00CF3B1F"/>
    <w:rsid w:val="00CF3BF6"/>
    <w:rsid w:val="00CF495B"/>
    <w:rsid w:val="00CF625B"/>
    <w:rsid w:val="00CF687E"/>
    <w:rsid w:val="00CF7A48"/>
    <w:rsid w:val="00CF7EC5"/>
    <w:rsid w:val="00D011D8"/>
    <w:rsid w:val="00D026F0"/>
    <w:rsid w:val="00D0349B"/>
    <w:rsid w:val="00D0362F"/>
    <w:rsid w:val="00D04521"/>
    <w:rsid w:val="00D05001"/>
    <w:rsid w:val="00D05755"/>
    <w:rsid w:val="00D06359"/>
    <w:rsid w:val="00D0677B"/>
    <w:rsid w:val="00D06A6A"/>
    <w:rsid w:val="00D07A45"/>
    <w:rsid w:val="00D10249"/>
    <w:rsid w:val="00D102A9"/>
    <w:rsid w:val="00D110C0"/>
    <w:rsid w:val="00D115C3"/>
    <w:rsid w:val="00D11897"/>
    <w:rsid w:val="00D12D08"/>
    <w:rsid w:val="00D13135"/>
    <w:rsid w:val="00D13E4E"/>
    <w:rsid w:val="00D15AB1"/>
    <w:rsid w:val="00D15B92"/>
    <w:rsid w:val="00D16D9E"/>
    <w:rsid w:val="00D17180"/>
    <w:rsid w:val="00D21632"/>
    <w:rsid w:val="00D219EC"/>
    <w:rsid w:val="00D21B07"/>
    <w:rsid w:val="00D239A7"/>
    <w:rsid w:val="00D23A04"/>
    <w:rsid w:val="00D23F47"/>
    <w:rsid w:val="00D2511A"/>
    <w:rsid w:val="00D255CF"/>
    <w:rsid w:val="00D26205"/>
    <w:rsid w:val="00D26D56"/>
    <w:rsid w:val="00D306B7"/>
    <w:rsid w:val="00D30925"/>
    <w:rsid w:val="00D30E6A"/>
    <w:rsid w:val="00D31A07"/>
    <w:rsid w:val="00D32067"/>
    <w:rsid w:val="00D33027"/>
    <w:rsid w:val="00D33E28"/>
    <w:rsid w:val="00D3534F"/>
    <w:rsid w:val="00D35B16"/>
    <w:rsid w:val="00D35DFF"/>
    <w:rsid w:val="00D35EAE"/>
    <w:rsid w:val="00D363B6"/>
    <w:rsid w:val="00D36E71"/>
    <w:rsid w:val="00D37D87"/>
    <w:rsid w:val="00D4032A"/>
    <w:rsid w:val="00D40B33"/>
    <w:rsid w:val="00D41131"/>
    <w:rsid w:val="00D41223"/>
    <w:rsid w:val="00D42028"/>
    <w:rsid w:val="00D42D4C"/>
    <w:rsid w:val="00D4318F"/>
    <w:rsid w:val="00D438BF"/>
    <w:rsid w:val="00D43A5D"/>
    <w:rsid w:val="00D440F8"/>
    <w:rsid w:val="00D451CD"/>
    <w:rsid w:val="00D4587B"/>
    <w:rsid w:val="00D46613"/>
    <w:rsid w:val="00D477C7"/>
    <w:rsid w:val="00D478EB"/>
    <w:rsid w:val="00D5122A"/>
    <w:rsid w:val="00D5130F"/>
    <w:rsid w:val="00D53152"/>
    <w:rsid w:val="00D54351"/>
    <w:rsid w:val="00D546FF"/>
    <w:rsid w:val="00D55AD5"/>
    <w:rsid w:val="00D5719F"/>
    <w:rsid w:val="00D576CA"/>
    <w:rsid w:val="00D60F9C"/>
    <w:rsid w:val="00D61AF5"/>
    <w:rsid w:val="00D61C00"/>
    <w:rsid w:val="00D61E5F"/>
    <w:rsid w:val="00D6236A"/>
    <w:rsid w:val="00D645D7"/>
    <w:rsid w:val="00D652B5"/>
    <w:rsid w:val="00D65340"/>
    <w:rsid w:val="00D65A95"/>
    <w:rsid w:val="00D65B9C"/>
    <w:rsid w:val="00D66155"/>
    <w:rsid w:val="00D6670F"/>
    <w:rsid w:val="00D67762"/>
    <w:rsid w:val="00D70337"/>
    <w:rsid w:val="00D708B0"/>
    <w:rsid w:val="00D70EF2"/>
    <w:rsid w:val="00D71364"/>
    <w:rsid w:val="00D727B3"/>
    <w:rsid w:val="00D736A7"/>
    <w:rsid w:val="00D743CD"/>
    <w:rsid w:val="00D75036"/>
    <w:rsid w:val="00D75836"/>
    <w:rsid w:val="00D774E7"/>
    <w:rsid w:val="00D7764C"/>
    <w:rsid w:val="00D77B1D"/>
    <w:rsid w:val="00D8021F"/>
    <w:rsid w:val="00D80383"/>
    <w:rsid w:val="00D823C6"/>
    <w:rsid w:val="00D8327F"/>
    <w:rsid w:val="00D8374E"/>
    <w:rsid w:val="00D83752"/>
    <w:rsid w:val="00D83B64"/>
    <w:rsid w:val="00D84C0F"/>
    <w:rsid w:val="00D850CD"/>
    <w:rsid w:val="00D86B27"/>
    <w:rsid w:val="00D86CA3"/>
    <w:rsid w:val="00D86FF4"/>
    <w:rsid w:val="00D871CE"/>
    <w:rsid w:val="00D9078D"/>
    <w:rsid w:val="00D90C93"/>
    <w:rsid w:val="00D9196D"/>
    <w:rsid w:val="00D9251B"/>
    <w:rsid w:val="00D92982"/>
    <w:rsid w:val="00D92C6E"/>
    <w:rsid w:val="00D9341A"/>
    <w:rsid w:val="00D94BD6"/>
    <w:rsid w:val="00D972FD"/>
    <w:rsid w:val="00DA0999"/>
    <w:rsid w:val="00DA1861"/>
    <w:rsid w:val="00DA1965"/>
    <w:rsid w:val="00DA19A8"/>
    <w:rsid w:val="00DA2BFF"/>
    <w:rsid w:val="00DA305E"/>
    <w:rsid w:val="00DA3D3A"/>
    <w:rsid w:val="00DA47B1"/>
    <w:rsid w:val="00DA5417"/>
    <w:rsid w:val="00DA56E8"/>
    <w:rsid w:val="00DA595B"/>
    <w:rsid w:val="00DA5E7D"/>
    <w:rsid w:val="00DB0A9F"/>
    <w:rsid w:val="00DB2644"/>
    <w:rsid w:val="00DB3416"/>
    <w:rsid w:val="00DB377D"/>
    <w:rsid w:val="00DB3904"/>
    <w:rsid w:val="00DB3C73"/>
    <w:rsid w:val="00DB6B30"/>
    <w:rsid w:val="00DB7DBA"/>
    <w:rsid w:val="00DC06CF"/>
    <w:rsid w:val="00DC2D36"/>
    <w:rsid w:val="00DC325D"/>
    <w:rsid w:val="00DC3D30"/>
    <w:rsid w:val="00DC4504"/>
    <w:rsid w:val="00DC53EF"/>
    <w:rsid w:val="00DC54CE"/>
    <w:rsid w:val="00DC5A2F"/>
    <w:rsid w:val="00DC61DB"/>
    <w:rsid w:val="00DD0376"/>
    <w:rsid w:val="00DD115D"/>
    <w:rsid w:val="00DD12B2"/>
    <w:rsid w:val="00DD3222"/>
    <w:rsid w:val="00DD3823"/>
    <w:rsid w:val="00DD3BD3"/>
    <w:rsid w:val="00DD4828"/>
    <w:rsid w:val="00DD4BAF"/>
    <w:rsid w:val="00DD4E06"/>
    <w:rsid w:val="00DD6863"/>
    <w:rsid w:val="00DD722D"/>
    <w:rsid w:val="00DD73C7"/>
    <w:rsid w:val="00DD7F3D"/>
    <w:rsid w:val="00DE05AA"/>
    <w:rsid w:val="00DE12C5"/>
    <w:rsid w:val="00DE18D4"/>
    <w:rsid w:val="00DE1D49"/>
    <w:rsid w:val="00DE214B"/>
    <w:rsid w:val="00DE2DFA"/>
    <w:rsid w:val="00DE31E1"/>
    <w:rsid w:val="00DE35AD"/>
    <w:rsid w:val="00DE4CF7"/>
    <w:rsid w:val="00DE5608"/>
    <w:rsid w:val="00DE5882"/>
    <w:rsid w:val="00DE58D0"/>
    <w:rsid w:val="00DE654F"/>
    <w:rsid w:val="00DE71A3"/>
    <w:rsid w:val="00DE7BE5"/>
    <w:rsid w:val="00DE7FB8"/>
    <w:rsid w:val="00DF0054"/>
    <w:rsid w:val="00DF0B6E"/>
    <w:rsid w:val="00DF15E0"/>
    <w:rsid w:val="00DF3220"/>
    <w:rsid w:val="00DF37A0"/>
    <w:rsid w:val="00DF395E"/>
    <w:rsid w:val="00DF4CC5"/>
    <w:rsid w:val="00DF60BC"/>
    <w:rsid w:val="00DF6FC0"/>
    <w:rsid w:val="00DF74E4"/>
    <w:rsid w:val="00DF7B93"/>
    <w:rsid w:val="00E0058D"/>
    <w:rsid w:val="00E01E19"/>
    <w:rsid w:val="00E04C0F"/>
    <w:rsid w:val="00E0546C"/>
    <w:rsid w:val="00E06E1E"/>
    <w:rsid w:val="00E07136"/>
    <w:rsid w:val="00E073EB"/>
    <w:rsid w:val="00E10A22"/>
    <w:rsid w:val="00E10B56"/>
    <w:rsid w:val="00E110E7"/>
    <w:rsid w:val="00E11B20"/>
    <w:rsid w:val="00E134F5"/>
    <w:rsid w:val="00E140BD"/>
    <w:rsid w:val="00E143CE"/>
    <w:rsid w:val="00E1468E"/>
    <w:rsid w:val="00E14A12"/>
    <w:rsid w:val="00E16C88"/>
    <w:rsid w:val="00E17EEB"/>
    <w:rsid w:val="00E17FA2"/>
    <w:rsid w:val="00E20E36"/>
    <w:rsid w:val="00E21AF7"/>
    <w:rsid w:val="00E22330"/>
    <w:rsid w:val="00E224C6"/>
    <w:rsid w:val="00E23BDD"/>
    <w:rsid w:val="00E23C80"/>
    <w:rsid w:val="00E243CD"/>
    <w:rsid w:val="00E25894"/>
    <w:rsid w:val="00E25EF4"/>
    <w:rsid w:val="00E26042"/>
    <w:rsid w:val="00E2650A"/>
    <w:rsid w:val="00E301AB"/>
    <w:rsid w:val="00E30B5A"/>
    <w:rsid w:val="00E3123D"/>
    <w:rsid w:val="00E31461"/>
    <w:rsid w:val="00E31D43"/>
    <w:rsid w:val="00E31FA4"/>
    <w:rsid w:val="00E32608"/>
    <w:rsid w:val="00E3338D"/>
    <w:rsid w:val="00E33BEF"/>
    <w:rsid w:val="00E33E9F"/>
    <w:rsid w:val="00E34188"/>
    <w:rsid w:val="00E34A8B"/>
    <w:rsid w:val="00E34B6E"/>
    <w:rsid w:val="00E352DB"/>
    <w:rsid w:val="00E35559"/>
    <w:rsid w:val="00E3723A"/>
    <w:rsid w:val="00E37860"/>
    <w:rsid w:val="00E37A89"/>
    <w:rsid w:val="00E408EA"/>
    <w:rsid w:val="00E431CB"/>
    <w:rsid w:val="00E43216"/>
    <w:rsid w:val="00E43E89"/>
    <w:rsid w:val="00E446F1"/>
    <w:rsid w:val="00E44B96"/>
    <w:rsid w:val="00E44D9E"/>
    <w:rsid w:val="00E44E7C"/>
    <w:rsid w:val="00E46494"/>
    <w:rsid w:val="00E46886"/>
    <w:rsid w:val="00E46F58"/>
    <w:rsid w:val="00E475B5"/>
    <w:rsid w:val="00E47AEF"/>
    <w:rsid w:val="00E50404"/>
    <w:rsid w:val="00E507FB"/>
    <w:rsid w:val="00E50CB9"/>
    <w:rsid w:val="00E51E6C"/>
    <w:rsid w:val="00E52458"/>
    <w:rsid w:val="00E53B75"/>
    <w:rsid w:val="00E54E3B"/>
    <w:rsid w:val="00E5555F"/>
    <w:rsid w:val="00E56D4E"/>
    <w:rsid w:val="00E56FC7"/>
    <w:rsid w:val="00E57084"/>
    <w:rsid w:val="00E57565"/>
    <w:rsid w:val="00E611C2"/>
    <w:rsid w:val="00E618C4"/>
    <w:rsid w:val="00E63838"/>
    <w:rsid w:val="00E64434"/>
    <w:rsid w:val="00E6451E"/>
    <w:rsid w:val="00E64D2C"/>
    <w:rsid w:val="00E66076"/>
    <w:rsid w:val="00E6692D"/>
    <w:rsid w:val="00E67C51"/>
    <w:rsid w:val="00E709BA"/>
    <w:rsid w:val="00E71BB0"/>
    <w:rsid w:val="00E72AAB"/>
    <w:rsid w:val="00E72EFC"/>
    <w:rsid w:val="00E734D8"/>
    <w:rsid w:val="00E7437E"/>
    <w:rsid w:val="00E74B18"/>
    <w:rsid w:val="00E75517"/>
    <w:rsid w:val="00E758EC"/>
    <w:rsid w:val="00E75CAE"/>
    <w:rsid w:val="00E75F59"/>
    <w:rsid w:val="00E761B9"/>
    <w:rsid w:val="00E7640C"/>
    <w:rsid w:val="00E77446"/>
    <w:rsid w:val="00E7780F"/>
    <w:rsid w:val="00E807C3"/>
    <w:rsid w:val="00E809C9"/>
    <w:rsid w:val="00E8149B"/>
    <w:rsid w:val="00E81921"/>
    <w:rsid w:val="00E81A62"/>
    <w:rsid w:val="00E8234C"/>
    <w:rsid w:val="00E825FC"/>
    <w:rsid w:val="00E82750"/>
    <w:rsid w:val="00E82B2C"/>
    <w:rsid w:val="00E83298"/>
    <w:rsid w:val="00E83AA9"/>
    <w:rsid w:val="00E84941"/>
    <w:rsid w:val="00E84B7B"/>
    <w:rsid w:val="00E85928"/>
    <w:rsid w:val="00E86734"/>
    <w:rsid w:val="00E87822"/>
    <w:rsid w:val="00E90395"/>
    <w:rsid w:val="00E90E49"/>
    <w:rsid w:val="00E917F9"/>
    <w:rsid w:val="00E922DB"/>
    <w:rsid w:val="00E9291C"/>
    <w:rsid w:val="00E93287"/>
    <w:rsid w:val="00E93FFE"/>
    <w:rsid w:val="00E94308"/>
    <w:rsid w:val="00E9438B"/>
    <w:rsid w:val="00E94F8A"/>
    <w:rsid w:val="00E950F1"/>
    <w:rsid w:val="00E96B73"/>
    <w:rsid w:val="00E974D9"/>
    <w:rsid w:val="00EA2514"/>
    <w:rsid w:val="00EA2B4D"/>
    <w:rsid w:val="00EA2F2B"/>
    <w:rsid w:val="00EA33B7"/>
    <w:rsid w:val="00EA348E"/>
    <w:rsid w:val="00EA38BC"/>
    <w:rsid w:val="00EA3E73"/>
    <w:rsid w:val="00EA7A41"/>
    <w:rsid w:val="00EA7E43"/>
    <w:rsid w:val="00EB077B"/>
    <w:rsid w:val="00EB0DAD"/>
    <w:rsid w:val="00EB124C"/>
    <w:rsid w:val="00EB1E20"/>
    <w:rsid w:val="00EB262D"/>
    <w:rsid w:val="00EB3FB8"/>
    <w:rsid w:val="00EB492C"/>
    <w:rsid w:val="00EB4A61"/>
    <w:rsid w:val="00EB4EA2"/>
    <w:rsid w:val="00EB7B8B"/>
    <w:rsid w:val="00EC24D5"/>
    <w:rsid w:val="00EC26FC"/>
    <w:rsid w:val="00EC27C6"/>
    <w:rsid w:val="00EC3B2C"/>
    <w:rsid w:val="00EC4207"/>
    <w:rsid w:val="00EC5653"/>
    <w:rsid w:val="00EC6321"/>
    <w:rsid w:val="00EC6819"/>
    <w:rsid w:val="00EC71CE"/>
    <w:rsid w:val="00EC74AE"/>
    <w:rsid w:val="00EC7D65"/>
    <w:rsid w:val="00ED1006"/>
    <w:rsid w:val="00ED1988"/>
    <w:rsid w:val="00ED26B8"/>
    <w:rsid w:val="00ED4129"/>
    <w:rsid w:val="00ED4331"/>
    <w:rsid w:val="00ED47B5"/>
    <w:rsid w:val="00ED4809"/>
    <w:rsid w:val="00ED489B"/>
    <w:rsid w:val="00ED49F5"/>
    <w:rsid w:val="00ED7D08"/>
    <w:rsid w:val="00EE0884"/>
    <w:rsid w:val="00EE2BD6"/>
    <w:rsid w:val="00EE33CD"/>
    <w:rsid w:val="00EE4589"/>
    <w:rsid w:val="00EE68F7"/>
    <w:rsid w:val="00EE6934"/>
    <w:rsid w:val="00EF064A"/>
    <w:rsid w:val="00EF15D9"/>
    <w:rsid w:val="00EF18FE"/>
    <w:rsid w:val="00EF1D7F"/>
    <w:rsid w:val="00EF3FD4"/>
    <w:rsid w:val="00EF459A"/>
    <w:rsid w:val="00EF4AC7"/>
    <w:rsid w:val="00EF4AF2"/>
    <w:rsid w:val="00EF5787"/>
    <w:rsid w:val="00EF5C79"/>
    <w:rsid w:val="00EF60D0"/>
    <w:rsid w:val="00EF7309"/>
    <w:rsid w:val="00F00130"/>
    <w:rsid w:val="00F00637"/>
    <w:rsid w:val="00F00766"/>
    <w:rsid w:val="00F010E9"/>
    <w:rsid w:val="00F0151A"/>
    <w:rsid w:val="00F017CC"/>
    <w:rsid w:val="00F02921"/>
    <w:rsid w:val="00F0332B"/>
    <w:rsid w:val="00F03F47"/>
    <w:rsid w:val="00F0528D"/>
    <w:rsid w:val="00F05B9E"/>
    <w:rsid w:val="00F06468"/>
    <w:rsid w:val="00F06C67"/>
    <w:rsid w:val="00F06DFD"/>
    <w:rsid w:val="00F071D1"/>
    <w:rsid w:val="00F073D4"/>
    <w:rsid w:val="00F07533"/>
    <w:rsid w:val="00F07C59"/>
    <w:rsid w:val="00F10629"/>
    <w:rsid w:val="00F1068F"/>
    <w:rsid w:val="00F10A86"/>
    <w:rsid w:val="00F117EF"/>
    <w:rsid w:val="00F11CF5"/>
    <w:rsid w:val="00F13337"/>
    <w:rsid w:val="00F15FA5"/>
    <w:rsid w:val="00F1629F"/>
    <w:rsid w:val="00F168F1"/>
    <w:rsid w:val="00F16D44"/>
    <w:rsid w:val="00F1706C"/>
    <w:rsid w:val="00F20454"/>
    <w:rsid w:val="00F20986"/>
    <w:rsid w:val="00F209B7"/>
    <w:rsid w:val="00F20D02"/>
    <w:rsid w:val="00F224D7"/>
    <w:rsid w:val="00F22CBB"/>
    <w:rsid w:val="00F2376F"/>
    <w:rsid w:val="00F23F72"/>
    <w:rsid w:val="00F24150"/>
    <w:rsid w:val="00F243D8"/>
    <w:rsid w:val="00F2489A"/>
    <w:rsid w:val="00F24AC5"/>
    <w:rsid w:val="00F300D2"/>
    <w:rsid w:val="00F3047B"/>
    <w:rsid w:val="00F30828"/>
    <w:rsid w:val="00F313D6"/>
    <w:rsid w:val="00F325B2"/>
    <w:rsid w:val="00F355BF"/>
    <w:rsid w:val="00F35876"/>
    <w:rsid w:val="00F3593D"/>
    <w:rsid w:val="00F36D2C"/>
    <w:rsid w:val="00F40271"/>
    <w:rsid w:val="00F40F0C"/>
    <w:rsid w:val="00F40F36"/>
    <w:rsid w:val="00F41716"/>
    <w:rsid w:val="00F417D1"/>
    <w:rsid w:val="00F428AF"/>
    <w:rsid w:val="00F42B81"/>
    <w:rsid w:val="00F43A31"/>
    <w:rsid w:val="00F44141"/>
    <w:rsid w:val="00F4561E"/>
    <w:rsid w:val="00F4587F"/>
    <w:rsid w:val="00F4766C"/>
    <w:rsid w:val="00F47E62"/>
    <w:rsid w:val="00F50214"/>
    <w:rsid w:val="00F5060E"/>
    <w:rsid w:val="00F507D1"/>
    <w:rsid w:val="00F519CE"/>
    <w:rsid w:val="00F51ADA"/>
    <w:rsid w:val="00F51BBF"/>
    <w:rsid w:val="00F51CEF"/>
    <w:rsid w:val="00F5252C"/>
    <w:rsid w:val="00F53072"/>
    <w:rsid w:val="00F53FDA"/>
    <w:rsid w:val="00F5508F"/>
    <w:rsid w:val="00F55BC7"/>
    <w:rsid w:val="00F5624F"/>
    <w:rsid w:val="00F57904"/>
    <w:rsid w:val="00F60203"/>
    <w:rsid w:val="00F607C5"/>
    <w:rsid w:val="00F60DEA"/>
    <w:rsid w:val="00F618BE"/>
    <w:rsid w:val="00F61994"/>
    <w:rsid w:val="00F6302A"/>
    <w:rsid w:val="00F6332D"/>
    <w:rsid w:val="00F633A6"/>
    <w:rsid w:val="00F638C4"/>
    <w:rsid w:val="00F63950"/>
    <w:rsid w:val="00F63F13"/>
    <w:rsid w:val="00F63F22"/>
    <w:rsid w:val="00F64C2B"/>
    <w:rsid w:val="00F651BE"/>
    <w:rsid w:val="00F6542E"/>
    <w:rsid w:val="00F666D2"/>
    <w:rsid w:val="00F66F8D"/>
    <w:rsid w:val="00F67556"/>
    <w:rsid w:val="00F67E23"/>
    <w:rsid w:val="00F67F53"/>
    <w:rsid w:val="00F70377"/>
    <w:rsid w:val="00F703BE"/>
    <w:rsid w:val="00F7088B"/>
    <w:rsid w:val="00F713BB"/>
    <w:rsid w:val="00F71DF9"/>
    <w:rsid w:val="00F71F69"/>
    <w:rsid w:val="00F72B72"/>
    <w:rsid w:val="00F73329"/>
    <w:rsid w:val="00F7407A"/>
    <w:rsid w:val="00F7496D"/>
    <w:rsid w:val="00F74BAB"/>
    <w:rsid w:val="00F74BB9"/>
    <w:rsid w:val="00F74D04"/>
    <w:rsid w:val="00F74F0E"/>
    <w:rsid w:val="00F75582"/>
    <w:rsid w:val="00F755BE"/>
    <w:rsid w:val="00F76EFA"/>
    <w:rsid w:val="00F77E9D"/>
    <w:rsid w:val="00F8000F"/>
    <w:rsid w:val="00F804BE"/>
    <w:rsid w:val="00F81364"/>
    <w:rsid w:val="00F817CE"/>
    <w:rsid w:val="00F8180C"/>
    <w:rsid w:val="00F81BBF"/>
    <w:rsid w:val="00F822F3"/>
    <w:rsid w:val="00F8456C"/>
    <w:rsid w:val="00F845FC"/>
    <w:rsid w:val="00F859D8"/>
    <w:rsid w:val="00F860BD"/>
    <w:rsid w:val="00F86446"/>
    <w:rsid w:val="00F868F5"/>
    <w:rsid w:val="00F86CEB"/>
    <w:rsid w:val="00F872A6"/>
    <w:rsid w:val="00F87DEE"/>
    <w:rsid w:val="00F9056A"/>
    <w:rsid w:val="00F90A3C"/>
    <w:rsid w:val="00F90F8D"/>
    <w:rsid w:val="00F91372"/>
    <w:rsid w:val="00F91916"/>
    <w:rsid w:val="00F92039"/>
    <w:rsid w:val="00F92782"/>
    <w:rsid w:val="00F9350B"/>
    <w:rsid w:val="00F93AA9"/>
    <w:rsid w:val="00F93F10"/>
    <w:rsid w:val="00F94231"/>
    <w:rsid w:val="00F94E2D"/>
    <w:rsid w:val="00F9563A"/>
    <w:rsid w:val="00F96985"/>
    <w:rsid w:val="00F9714A"/>
    <w:rsid w:val="00F97838"/>
    <w:rsid w:val="00F97BEE"/>
    <w:rsid w:val="00FA01A4"/>
    <w:rsid w:val="00FA2BB3"/>
    <w:rsid w:val="00FA3272"/>
    <w:rsid w:val="00FA41D8"/>
    <w:rsid w:val="00FA487B"/>
    <w:rsid w:val="00FA4A5E"/>
    <w:rsid w:val="00FA5479"/>
    <w:rsid w:val="00FA61B8"/>
    <w:rsid w:val="00FA7AB3"/>
    <w:rsid w:val="00FA7C9B"/>
    <w:rsid w:val="00FB36EF"/>
    <w:rsid w:val="00FB3B06"/>
    <w:rsid w:val="00FB4C80"/>
    <w:rsid w:val="00FB4DE5"/>
    <w:rsid w:val="00FB5B2E"/>
    <w:rsid w:val="00FB5D0C"/>
    <w:rsid w:val="00FB6459"/>
    <w:rsid w:val="00FB65AF"/>
    <w:rsid w:val="00FB6896"/>
    <w:rsid w:val="00FB6A6A"/>
    <w:rsid w:val="00FB729E"/>
    <w:rsid w:val="00FB7BE5"/>
    <w:rsid w:val="00FC10BE"/>
    <w:rsid w:val="00FC1106"/>
    <w:rsid w:val="00FC199F"/>
    <w:rsid w:val="00FC3F3E"/>
    <w:rsid w:val="00FC412F"/>
    <w:rsid w:val="00FC4226"/>
    <w:rsid w:val="00FC44DE"/>
    <w:rsid w:val="00FC4618"/>
    <w:rsid w:val="00FC4D21"/>
    <w:rsid w:val="00FC5496"/>
    <w:rsid w:val="00FC54CF"/>
    <w:rsid w:val="00FC569B"/>
    <w:rsid w:val="00FC5CB0"/>
    <w:rsid w:val="00FC5F6F"/>
    <w:rsid w:val="00FC648F"/>
    <w:rsid w:val="00FC650E"/>
    <w:rsid w:val="00FC65B8"/>
    <w:rsid w:val="00FC6A06"/>
    <w:rsid w:val="00FC7429"/>
    <w:rsid w:val="00FC750C"/>
    <w:rsid w:val="00FC7F1C"/>
    <w:rsid w:val="00FD06F9"/>
    <w:rsid w:val="00FD07F6"/>
    <w:rsid w:val="00FD0C28"/>
    <w:rsid w:val="00FD0E13"/>
    <w:rsid w:val="00FD1284"/>
    <w:rsid w:val="00FD1DE5"/>
    <w:rsid w:val="00FD1EC8"/>
    <w:rsid w:val="00FD3895"/>
    <w:rsid w:val="00FD4074"/>
    <w:rsid w:val="00FD47ED"/>
    <w:rsid w:val="00FD53B7"/>
    <w:rsid w:val="00FD5C7A"/>
    <w:rsid w:val="00FD74DB"/>
    <w:rsid w:val="00FD7660"/>
    <w:rsid w:val="00FE0655"/>
    <w:rsid w:val="00FE15B8"/>
    <w:rsid w:val="00FE1B7F"/>
    <w:rsid w:val="00FE2365"/>
    <w:rsid w:val="00FE37A0"/>
    <w:rsid w:val="00FE37D7"/>
    <w:rsid w:val="00FE4C3A"/>
    <w:rsid w:val="00FE4C7B"/>
    <w:rsid w:val="00FE4F42"/>
    <w:rsid w:val="00FE580D"/>
    <w:rsid w:val="00FE5D46"/>
    <w:rsid w:val="00FE6FBE"/>
    <w:rsid w:val="00FE7336"/>
    <w:rsid w:val="00FE787C"/>
    <w:rsid w:val="00FF00C0"/>
    <w:rsid w:val="00FF0453"/>
    <w:rsid w:val="00FF136A"/>
    <w:rsid w:val="00FF45A5"/>
    <w:rsid w:val="00FF5C91"/>
    <w:rsid w:val="00FF656A"/>
    <w:rsid w:val="00FF6725"/>
    <w:rsid w:val="00FF6948"/>
    <w:rsid w:val="00FF6B7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rsid w:val="00450BC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181DC5"/>
    <w:rPr>
      <w:rFonts w:ascii="Arial" w:eastAsiaTheme="minorHAnsi" w:hAnsi="Arial" w:cstheme="minorBidi"/>
      <w:szCs w:val="22"/>
      <w:lang w:val="en-US" w:eastAsia="en-US"/>
    </w:rPr>
  </w:style>
  <w:style w:type="character" w:customStyle="1" w:styleId="B1Zchn">
    <w:name w:val="B1 Zchn"/>
    <w:qFormat/>
    <w:rsid w:val="00181DC5"/>
    <w:rPr>
      <w:lang w:eastAsia="en-US"/>
    </w:rPr>
  </w:style>
  <w:style w:type="character" w:styleId="UnresolvedMention">
    <w:name w:val="Unresolved Mention"/>
    <w:basedOn w:val="DefaultParagraphFont"/>
    <w:uiPriority w:val="99"/>
    <w:unhideWhenUsed/>
    <w:rsid w:val="0022660D"/>
    <w:rPr>
      <w:color w:val="605E5C"/>
      <w:shd w:val="clear" w:color="auto" w:fill="E1DFDD"/>
    </w:rPr>
  </w:style>
  <w:style w:type="character" w:styleId="Mention">
    <w:name w:val="Mention"/>
    <w:basedOn w:val="DefaultParagraphFont"/>
    <w:uiPriority w:val="99"/>
    <w:unhideWhenUsed/>
    <w:rsid w:val="0022660D"/>
    <w:rPr>
      <w:color w:val="2B579A"/>
      <w:shd w:val="clear" w:color="auto" w:fill="E1DFDD"/>
    </w:rPr>
  </w:style>
  <w:style w:type="character" w:customStyle="1" w:styleId="B10">
    <w:name w:val="B1 (文字)"/>
    <w:qFormat/>
    <w:locked/>
    <w:rsid w:val="00645C26"/>
    <w:rPr>
      <w:lang w:val="en-GB"/>
    </w:rPr>
  </w:style>
  <w:style w:type="paragraph" w:customStyle="1" w:styleId="RAN1bullet3">
    <w:name w:val="RAN1 bullet3"/>
    <w:basedOn w:val="Normal"/>
    <w:qFormat/>
    <w:rsid w:val="00645C26"/>
    <w:pPr>
      <w:numPr>
        <w:ilvl w:val="2"/>
        <w:numId w:val="32"/>
      </w:numPr>
      <w:tabs>
        <w:tab w:val="left" w:pos="1440"/>
      </w:tabs>
      <w:spacing w:after="0" w:line="240" w:lineRule="auto"/>
    </w:pPr>
    <w:rPr>
      <w:rFonts w:ascii="Times" w:eastAsia="Batang" w:hAnsi="Times" w:cs="Times New Roman"/>
      <w:szCs w:val="20"/>
    </w:rPr>
  </w:style>
  <w:style w:type="paragraph" w:customStyle="1" w:styleId="a">
    <w:name w:val="佐藤２"/>
    <w:basedOn w:val="Normal"/>
    <w:rsid w:val="00645C26"/>
    <w:pPr>
      <w:numPr>
        <w:numId w:val="33"/>
      </w:numPr>
      <w:spacing w:after="180" w:line="240" w:lineRule="auto"/>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E5DD3"/>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408EA"/>
    <w:rPr>
      <w:color w:val="808080"/>
    </w:rPr>
  </w:style>
  <w:style w:type="paragraph" w:customStyle="1" w:styleId="Default">
    <w:name w:val="Default"/>
    <w:rsid w:val="00870197"/>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966699">
      <w:bodyDiv w:val="1"/>
      <w:marLeft w:val="0"/>
      <w:marRight w:val="0"/>
      <w:marTop w:val="0"/>
      <w:marBottom w:val="0"/>
      <w:divBdr>
        <w:top w:val="none" w:sz="0" w:space="0" w:color="auto"/>
        <w:left w:val="none" w:sz="0" w:space="0" w:color="auto"/>
        <w:bottom w:val="none" w:sz="0" w:space="0" w:color="auto"/>
        <w:right w:val="none" w:sz="0" w:space="0" w:color="auto"/>
      </w:divBdr>
      <w:divsChild>
        <w:div w:id="60635808">
          <w:marLeft w:val="576"/>
          <w:marRight w:val="0"/>
          <w:marTop w:val="160"/>
          <w:marBottom w:val="0"/>
          <w:divBdr>
            <w:top w:val="none" w:sz="0" w:space="0" w:color="auto"/>
            <w:left w:val="none" w:sz="0" w:space="0" w:color="auto"/>
            <w:bottom w:val="none" w:sz="0" w:space="0" w:color="auto"/>
            <w:right w:val="none" w:sz="0" w:space="0" w:color="auto"/>
          </w:divBdr>
        </w:div>
        <w:div w:id="383910343">
          <w:marLeft w:val="288"/>
          <w:marRight w:val="0"/>
          <w:marTop w:val="160"/>
          <w:marBottom w:val="0"/>
          <w:divBdr>
            <w:top w:val="none" w:sz="0" w:space="0" w:color="auto"/>
            <w:left w:val="none" w:sz="0" w:space="0" w:color="auto"/>
            <w:bottom w:val="none" w:sz="0" w:space="0" w:color="auto"/>
            <w:right w:val="none" w:sz="0" w:space="0" w:color="auto"/>
          </w:divBdr>
        </w:div>
        <w:div w:id="906064328">
          <w:marLeft w:val="576"/>
          <w:marRight w:val="0"/>
          <w:marTop w:val="160"/>
          <w:marBottom w:val="0"/>
          <w:divBdr>
            <w:top w:val="none" w:sz="0" w:space="0" w:color="auto"/>
            <w:left w:val="none" w:sz="0" w:space="0" w:color="auto"/>
            <w:bottom w:val="none" w:sz="0" w:space="0" w:color="auto"/>
            <w:right w:val="none" w:sz="0" w:space="0" w:color="auto"/>
          </w:divBdr>
        </w:div>
        <w:div w:id="1938634586">
          <w:marLeft w:val="576"/>
          <w:marRight w:val="0"/>
          <w:marTop w:val="160"/>
          <w:marBottom w:val="0"/>
          <w:divBdr>
            <w:top w:val="none" w:sz="0" w:space="0" w:color="auto"/>
            <w:left w:val="none" w:sz="0" w:space="0" w:color="auto"/>
            <w:bottom w:val="none" w:sz="0" w:space="0" w:color="auto"/>
            <w:right w:val="none" w:sz="0" w:space="0" w:color="auto"/>
          </w:divBdr>
        </w:div>
      </w:divsChild>
    </w:div>
    <w:div w:id="46269800">
      <w:bodyDiv w:val="1"/>
      <w:marLeft w:val="0"/>
      <w:marRight w:val="0"/>
      <w:marTop w:val="0"/>
      <w:marBottom w:val="0"/>
      <w:divBdr>
        <w:top w:val="none" w:sz="0" w:space="0" w:color="auto"/>
        <w:left w:val="none" w:sz="0" w:space="0" w:color="auto"/>
        <w:bottom w:val="none" w:sz="0" w:space="0" w:color="auto"/>
        <w:right w:val="none" w:sz="0" w:space="0" w:color="auto"/>
      </w:divBdr>
    </w:div>
    <w:div w:id="89157285">
      <w:bodyDiv w:val="1"/>
      <w:marLeft w:val="0"/>
      <w:marRight w:val="0"/>
      <w:marTop w:val="0"/>
      <w:marBottom w:val="0"/>
      <w:divBdr>
        <w:top w:val="none" w:sz="0" w:space="0" w:color="auto"/>
        <w:left w:val="none" w:sz="0" w:space="0" w:color="auto"/>
        <w:bottom w:val="none" w:sz="0" w:space="0" w:color="auto"/>
        <w:right w:val="none" w:sz="0" w:space="0" w:color="auto"/>
      </w:divBdr>
    </w:div>
    <w:div w:id="117722095">
      <w:bodyDiv w:val="1"/>
      <w:marLeft w:val="0"/>
      <w:marRight w:val="0"/>
      <w:marTop w:val="0"/>
      <w:marBottom w:val="0"/>
      <w:divBdr>
        <w:top w:val="none" w:sz="0" w:space="0" w:color="auto"/>
        <w:left w:val="none" w:sz="0" w:space="0" w:color="auto"/>
        <w:bottom w:val="none" w:sz="0" w:space="0" w:color="auto"/>
        <w:right w:val="none" w:sz="0" w:space="0" w:color="auto"/>
      </w:divBdr>
    </w:div>
    <w:div w:id="338507497">
      <w:bodyDiv w:val="1"/>
      <w:marLeft w:val="0"/>
      <w:marRight w:val="0"/>
      <w:marTop w:val="0"/>
      <w:marBottom w:val="0"/>
      <w:divBdr>
        <w:top w:val="none" w:sz="0" w:space="0" w:color="auto"/>
        <w:left w:val="none" w:sz="0" w:space="0" w:color="auto"/>
        <w:bottom w:val="none" w:sz="0" w:space="0" w:color="auto"/>
        <w:right w:val="none" w:sz="0" w:space="0" w:color="auto"/>
      </w:divBdr>
      <w:divsChild>
        <w:div w:id="1727561599">
          <w:marLeft w:val="547"/>
          <w:marRight w:val="0"/>
          <w:marTop w:val="0"/>
          <w:marBottom w:val="0"/>
          <w:divBdr>
            <w:top w:val="none" w:sz="0" w:space="0" w:color="auto"/>
            <w:left w:val="none" w:sz="0" w:space="0" w:color="auto"/>
            <w:bottom w:val="none" w:sz="0" w:space="0" w:color="auto"/>
            <w:right w:val="none" w:sz="0" w:space="0" w:color="auto"/>
          </w:divBdr>
        </w:div>
        <w:div w:id="1143044629">
          <w:marLeft w:val="1166"/>
          <w:marRight w:val="0"/>
          <w:marTop w:val="0"/>
          <w:marBottom w:val="0"/>
          <w:divBdr>
            <w:top w:val="none" w:sz="0" w:space="0" w:color="auto"/>
            <w:left w:val="none" w:sz="0" w:space="0" w:color="auto"/>
            <w:bottom w:val="none" w:sz="0" w:space="0" w:color="auto"/>
            <w:right w:val="none" w:sz="0" w:space="0" w:color="auto"/>
          </w:divBdr>
        </w:div>
        <w:div w:id="155348145">
          <w:marLeft w:val="1800"/>
          <w:marRight w:val="0"/>
          <w:marTop w:val="0"/>
          <w:marBottom w:val="0"/>
          <w:divBdr>
            <w:top w:val="none" w:sz="0" w:space="0" w:color="auto"/>
            <w:left w:val="none" w:sz="0" w:space="0" w:color="auto"/>
            <w:bottom w:val="none" w:sz="0" w:space="0" w:color="auto"/>
            <w:right w:val="none" w:sz="0" w:space="0" w:color="auto"/>
          </w:divBdr>
        </w:div>
        <w:div w:id="963653585">
          <w:marLeft w:val="1166"/>
          <w:marRight w:val="0"/>
          <w:marTop w:val="0"/>
          <w:marBottom w:val="0"/>
          <w:divBdr>
            <w:top w:val="none" w:sz="0" w:space="0" w:color="auto"/>
            <w:left w:val="none" w:sz="0" w:space="0" w:color="auto"/>
            <w:bottom w:val="none" w:sz="0" w:space="0" w:color="auto"/>
            <w:right w:val="none" w:sz="0" w:space="0" w:color="auto"/>
          </w:divBdr>
        </w:div>
        <w:div w:id="863176727">
          <w:marLeft w:val="1800"/>
          <w:marRight w:val="0"/>
          <w:marTop w:val="0"/>
          <w:marBottom w:val="0"/>
          <w:divBdr>
            <w:top w:val="none" w:sz="0" w:space="0" w:color="auto"/>
            <w:left w:val="none" w:sz="0" w:space="0" w:color="auto"/>
            <w:bottom w:val="none" w:sz="0" w:space="0" w:color="auto"/>
            <w:right w:val="none" w:sz="0" w:space="0" w:color="auto"/>
          </w:divBdr>
        </w:div>
        <w:div w:id="467626792">
          <w:marLeft w:val="1166"/>
          <w:marRight w:val="0"/>
          <w:marTop w:val="0"/>
          <w:marBottom w:val="0"/>
          <w:divBdr>
            <w:top w:val="none" w:sz="0" w:space="0" w:color="auto"/>
            <w:left w:val="none" w:sz="0" w:space="0" w:color="auto"/>
            <w:bottom w:val="none" w:sz="0" w:space="0" w:color="auto"/>
            <w:right w:val="none" w:sz="0" w:space="0" w:color="auto"/>
          </w:divBdr>
        </w:div>
        <w:div w:id="450245745">
          <w:marLeft w:val="547"/>
          <w:marRight w:val="0"/>
          <w:marTop w:val="0"/>
          <w:marBottom w:val="0"/>
          <w:divBdr>
            <w:top w:val="none" w:sz="0" w:space="0" w:color="auto"/>
            <w:left w:val="none" w:sz="0" w:space="0" w:color="auto"/>
            <w:bottom w:val="none" w:sz="0" w:space="0" w:color="auto"/>
            <w:right w:val="none" w:sz="0" w:space="0" w:color="auto"/>
          </w:divBdr>
        </w:div>
        <w:div w:id="844322696">
          <w:marLeft w:val="1166"/>
          <w:marRight w:val="0"/>
          <w:marTop w:val="0"/>
          <w:marBottom w:val="0"/>
          <w:divBdr>
            <w:top w:val="none" w:sz="0" w:space="0" w:color="auto"/>
            <w:left w:val="none" w:sz="0" w:space="0" w:color="auto"/>
            <w:bottom w:val="none" w:sz="0" w:space="0" w:color="auto"/>
            <w:right w:val="none" w:sz="0" w:space="0" w:color="auto"/>
          </w:divBdr>
        </w:div>
        <w:div w:id="1137526050">
          <w:marLeft w:val="1800"/>
          <w:marRight w:val="0"/>
          <w:marTop w:val="0"/>
          <w:marBottom w:val="0"/>
          <w:divBdr>
            <w:top w:val="none" w:sz="0" w:space="0" w:color="auto"/>
            <w:left w:val="none" w:sz="0" w:space="0" w:color="auto"/>
            <w:bottom w:val="none" w:sz="0" w:space="0" w:color="auto"/>
            <w:right w:val="none" w:sz="0" w:space="0" w:color="auto"/>
          </w:divBdr>
        </w:div>
        <w:div w:id="932587103">
          <w:marLeft w:val="1166"/>
          <w:marRight w:val="0"/>
          <w:marTop w:val="0"/>
          <w:marBottom w:val="0"/>
          <w:divBdr>
            <w:top w:val="none" w:sz="0" w:space="0" w:color="auto"/>
            <w:left w:val="none" w:sz="0" w:space="0" w:color="auto"/>
            <w:bottom w:val="none" w:sz="0" w:space="0" w:color="auto"/>
            <w:right w:val="none" w:sz="0" w:space="0" w:color="auto"/>
          </w:divBdr>
        </w:div>
        <w:div w:id="1584145428">
          <w:marLeft w:val="1800"/>
          <w:marRight w:val="0"/>
          <w:marTop w:val="0"/>
          <w:marBottom w:val="0"/>
          <w:divBdr>
            <w:top w:val="none" w:sz="0" w:space="0" w:color="auto"/>
            <w:left w:val="none" w:sz="0" w:space="0" w:color="auto"/>
            <w:bottom w:val="none" w:sz="0" w:space="0" w:color="auto"/>
            <w:right w:val="none" w:sz="0" w:space="0" w:color="auto"/>
          </w:divBdr>
        </w:div>
        <w:div w:id="282225272">
          <w:marLeft w:val="1166"/>
          <w:marRight w:val="0"/>
          <w:marTop w:val="0"/>
          <w:marBottom w:val="0"/>
          <w:divBdr>
            <w:top w:val="none" w:sz="0" w:space="0" w:color="auto"/>
            <w:left w:val="none" w:sz="0" w:space="0" w:color="auto"/>
            <w:bottom w:val="none" w:sz="0" w:space="0" w:color="auto"/>
            <w:right w:val="none" w:sz="0" w:space="0" w:color="auto"/>
          </w:divBdr>
        </w:div>
        <w:div w:id="1635915149">
          <w:marLeft w:val="547"/>
          <w:marRight w:val="0"/>
          <w:marTop w:val="0"/>
          <w:marBottom w:val="0"/>
          <w:divBdr>
            <w:top w:val="none" w:sz="0" w:space="0" w:color="auto"/>
            <w:left w:val="none" w:sz="0" w:space="0" w:color="auto"/>
            <w:bottom w:val="none" w:sz="0" w:space="0" w:color="auto"/>
            <w:right w:val="none" w:sz="0" w:space="0" w:color="auto"/>
          </w:divBdr>
        </w:div>
        <w:div w:id="515267554">
          <w:marLeft w:val="1166"/>
          <w:marRight w:val="0"/>
          <w:marTop w:val="0"/>
          <w:marBottom w:val="0"/>
          <w:divBdr>
            <w:top w:val="none" w:sz="0" w:space="0" w:color="auto"/>
            <w:left w:val="none" w:sz="0" w:space="0" w:color="auto"/>
            <w:bottom w:val="none" w:sz="0" w:space="0" w:color="auto"/>
            <w:right w:val="none" w:sz="0" w:space="0" w:color="auto"/>
          </w:divBdr>
        </w:div>
        <w:div w:id="1758163812">
          <w:marLeft w:val="1800"/>
          <w:marRight w:val="0"/>
          <w:marTop w:val="0"/>
          <w:marBottom w:val="0"/>
          <w:divBdr>
            <w:top w:val="none" w:sz="0" w:space="0" w:color="auto"/>
            <w:left w:val="none" w:sz="0" w:space="0" w:color="auto"/>
            <w:bottom w:val="none" w:sz="0" w:space="0" w:color="auto"/>
            <w:right w:val="none" w:sz="0" w:space="0" w:color="auto"/>
          </w:divBdr>
        </w:div>
        <w:div w:id="6949206">
          <w:marLeft w:val="1166"/>
          <w:marRight w:val="0"/>
          <w:marTop w:val="0"/>
          <w:marBottom w:val="0"/>
          <w:divBdr>
            <w:top w:val="none" w:sz="0" w:space="0" w:color="auto"/>
            <w:left w:val="none" w:sz="0" w:space="0" w:color="auto"/>
            <w:bottom w:val="none" w:sz="0" w:space="0" w:color="auto"/>
            <w:right w:val="none" w:sz="0" w:space="0" w:color="auto"/>
          </w:divBdr>
        </w:div>
        <w:div w:id="392313053">
          <w:marLeft w:val="1800"/>
          <w:marRight w:val="0"/>
          <w:marTop w:val="0"/>
          <w:marBottom w:val="0"/>
          <w:divBdr>
            <w:top w:val="none" w:sz="0" w:space="0" w:color="auto"/>
            <w:left w:val="none" w:sz="0" w:space="0" w:color="auto"/>
            <w:bottom w:val="none" w:sz="0" w:space="0" w:color="auto"/>
            <w:right w:val="none" w:sz="0" w:space="0" w:color="auto"/>
          </w:divBdr>
        </w:div>
      </w:divsChild>
    </w:div>
    <w:div w:id="357782065">
      <w:bodyDiv w:val="1"/>
      <w:marLeft w:val="0"/>
      <w:marRight w:val="0"/>
      <w:marTop w:val="0"/>
      <w:marBottom w:val="0"/>
      <w:divBdr>
        <w:top w:val="none" w:sz="0" w:space="0" w:color="auto"/>
        <w:left w:val="none" w:sz="0" w:space="0" w:color="auto"/>
        <w:bottom w:val="none" w:sz="0" w:space="0" w:color="auto"/>
        <w:right w:val="none" w:sz="0" w:space="0" w:color="auto"/>
      </w:divBdr>
    </w:div>
    <w:div w:id="382145179">
      <w:bodyDiv w:val="1"/>
      <w:marLeft w:val="0"/>
      <w:marRight w:val="0"/>
      <w:marTop w:val="0"/>
      <w:marBottom w:val="0"/>
      <w:divBdr>
        <w:top w:val="none" w:sz="0" w:space="0" w:color="auto"/>
        <w:left w:val="none" w:sz="0" w:space="0" w:color="auto"/>
        <w:bottom w:val="none" w:sz="0" w:space="0" w:color="auto"/>
        <w:right w:val="none" w:sz="0" w:space="0" w:color="auto"/>
      </w:divBdr>
    </w:div>
    <w:div w:id="408697343">
      <w:bodyDiv w:val="1"/>
      <w:marLeft w:val="0"/>
      <w:marRight w:val="0"/>
      <w:marTop w:val="0"/>
      <w:marBottom w:val="0"/>
      <w:divBdr>
        <w:top w:val="none" w:sz="0" w:space="0" w:color="auto"/>
        <w:left w:val="none" w:sz="0" w:space="0" w:color="auto"/>
        <w:bottom w:val="none" w:sz="0" w:space="0" w:color="auto"/>
        <w:right w:val="none" w:sz="0" w:space="0" w:color="auto"/>
      </w:divBdr>
    </w:div>
    <w:div w:id="468547298">
      <w:bodyDiv w:val="1"/>
      <w:marLeft w:val="0"/>
      <w:marRight w:val="0"/>
      <w:marTop w:val="0"/>
      <w:marBottom w:val="0"/>
      <w:divBdr>
        <w:top w:val="none" w:sz="0" w:space="0" w:color="auto"/>
        <w:left w:val="none" w:sz="0" w:space="0" w:color="auto"/>
        <w:bottom w:val="none" w:sz="0" w:space="0" w:color="auto"/>
        <w:right w:val="none" w:sz="0" w:space="0" w:color="auto"/>
      </w:divBdr>
    </w:div>
    <w:div w:id="549414776">
      <w:bodyDiv w:val="1"/>
      <w:marLeft w:val="0"/>
      <w:marRight w:val="0"/>
      <w:marTop w:val="0"/>
      <w:marBottom w:val="0"/>
      <w:divBdr>
        <w:top w:val="none" w:sz="0" w:space="0" w:color="auto"/>
        <w:left w:val="none" w:sz="0" w:space="0" w:color="auto"/>
        <w:bottom w:val="none" w:sz="0" w:space="0" w:color="auto"/>
        <w:right w:val="none" w:sz="0" w:space="0" w:color="auto"/>
      </w:divBdr>
    </w:div>
    <w:div w:id="572810560">
      <w:bodyDiv w:val="1"/>
      <w:marLeft w:val="0"/>
      <w:marRight w:val="0"/>
      <w:marTop w:val="0"/>
      <w:marBottom w:val="0"/>
      <w:divBdr>
        <w:top w:val="none" w:sz="0" w:space="0" w:color="auto"/>
        <w:left w:val="none" w:sz="0" w:space="0" w:color="auto"/>
        <w:bottom w:val="none" w:sz="0" w:space="0" w:color="auto"/>
        <w:right w:val="none" w:sz="0" w:space="0" w:color="auto"/>
      </w:divBdr>
    </w:div>
    <w:div w:id="669409270">
      <w:bodyDiv w:val="1"/>
      <w:marLeft w:val="0"/>
      <w:marRight w:val="0"/>
      <w:marTop w:val="0"/>
      <w:marBottom w:val="0"/>
      <w:divBdr>
        <w:top w:val="none" w:sz="0" w:space="0" w:color="auto"/>
        <w:left w:val="none" w:sz="0" w:space="0" w:color="auto"/>
        <w:bottom w:val="none" w:sz="0" w:space="0" w:color="auto"/>
        <w:right w:val="none" w:sz="0" w:space="0" w:color="auto"/>
      </w:divBdr>
    </w:div>
    <w:div w:id="727074057">
      <w:bodyDiv w:val="1"/>
      <w:marLeft w:val="0"/>
      <w:marRight w:val="0"/>
      <w:marTop w:val="0"/>
      <w:marBottom w:val="0"/>
      <w:divBdr>
        <w:top w:val="none" w:sz="0" w:space="0" w:color="auto"/>
        <w:left w:val="none" w:sz="0" w:space="0" w:color="auto"/>
        <w:bottom w:val="none" w:sz="0" w:space="0" w:color="auto"/>
        <w:right w:val="none" w:sz="0" w:space="0" w:color="auto"/>
      </w:divBdr>
    </w:div>
    <w:div w:id="781220395">
      <w:bodyDiv w:val="1"/>
      <w:marLeft w:val="0"/>
      <w:marRight w:val="0"/>
      <w:marTop w:val="0"/>
      <w:marBottom w:val="0"/>
      <w:divBdr>
        <w:top w:val="none" w:sz="0" w:space="0" w:color="auto"/>
        <w:left w:val="none" w:sz="0" w:space="0" w:color="auto"/>
        <w:bottom w:val="none" w:sz="0" w:space="0" w:color="auto"/>
        <w:right w:val="none" w:sz="0" w:space="0" w:color="auto"/>
      </w:divBdr>
    </w:div>
    <w:div w:id="785273716">
      <w:bodyDiv w:val="1"/>
      <w:marLeft w:val="0"/>
      <w:marRight w:val="0"/>
      <w:marTop w:val="0"/>
      <w:marBottom w:val="0"/>
      <w:divBdr>
        <w:top w:val="none" w:sz="0" w:space="0" w:color="auto"/>
        <w:left w:val="none" w:sz="0" w:space="0" w:color="auto"/>
        <w:bottom w:val="none" w:sz="0" w:space="0" w:color="auto"/>
        <w:right w:val="none" w:sz="0" w:space="0" w:color="auto"/>
      </w:divBdr>
    </w:div>
    <w:div w:id="812985344">
      <w:bodyDiv w:val="1"/>
      <w:marLeft w:val="0"/>
      <w:marRight w:val="0"/>
      <w:marTop w:val="0"/>
      <w:marBottom w:val="0"/>
      <w:divBdr>
        <w:top w:val="none" w:sz="0" w:space="0" w:color="auto"/>
        <w:left w:val="none" w:sz="0" w:space="0" w:color="auto"/>
        <w:bottom w:val="none" w:sz="0" w:space="0" w:color="auto"/>
        <w:right w:val="none" w:sz="0" w:space="0" w:color="auto"/>
      </w:divBdr>
      <w:divsChild>
        <w:div w:id="1696539252">
          <w:marLeft w:val="547"/>
          <w:marRight w:val="0"/>
          <w:marTop w:val="0"/>
          <w:marBottom w:val="0"/>
          <w:divBdr>
            <w:top w:val="none" w:sz="0" w:space="0" w:color="auto"/>
            <w:left w:val="none" w:sz="0" w:space="0" w:color="auto"/>
            <w:bottom w:val="none" w:sz="0" w:space="0" w:color="auto"/>
            <w:right w:val="none" w:sz="0" w:space="0" w:color="auto"/>
          </w:divBdr>
        </w:div>
        <w:div w:id="1560480429">
          <w:marLeft w:val="1166"/>
          <w:marRight w:val="0"/>
          <w:marTop w:val="0"/>
          <w:marBottom w:val="0"/>
          <w:divBdr>
            <w:top w:val="none" w:sz="0" w:space="0" w:color="auto"/>
            <w:left w:val="none" w:sz="0" w:space="0" w:color="auto"/>
            <w:bottom w:val="none" w:sz="0" w:space="0" w:color="auto"/>
            <w:right w:val="none" w:sz="0" w:space="0" w:color="auto"/>
          </w:divBdr>
        </w:div>
        <w:div w:id="40371472">
          <w:marLeft w:val="1800"/>
          <w:marRight w:val="0"/>
          <w:marTop w:val="0"/>
          <w:marBottom w:val="0"/>
          <w:divBdr>
            <w:top w:val="none" w:sz="0" w:space="0" w:color="auto"/>
            <w:left w:val="none" w:sz="0" w:space="0" w:color="auto"/>
            <w:bottom w:val="none" w:sz="0" w:space="0" w:color="auto"/>
            <w:right w:val="none" w:sz="0" w:space="0" w:color="auto"/>
          </w:divBdr>
        </w:div>
        <w:div w:id="940184628">
          <w:marLeft w:val="1166"/>
          <w:marRight w:val="0"/>
          <w:marTop w:val="0"/>
          <w:marBottom w:val="0"/>
          <w:divBdr>
            <w:top w:val="none" w:sz="0" w:space="0" w:color="auto"/>
            <w:left w:val="none" w:sz="0" w:space="0" w:color="auto"/>
            <w:bottom w:val="none" w:sz="0" w:space="0" w:color="auto"/>
            <w:right w:val="none" w:sz="0" w:space="0" w:color="auto"/>
          </w:divBdr>
        </w:div>
        <w:div w:id="1091392934">
          <w:marLeft w:val="1800"/>
          <w:marRight w:val="0"/>
          <w:marTop w:val="0"/>
          <w:marBottom w:val="0"/>
          <w:divBdr>
            <w:top w:val="none" w:sz="0" w:space="0" w:color="auto"/>
            <w:left w:val="none" w:sz="0" w:space="0" w:color="auto"/>
            <w:bottom w:val="none" w:sz="0" w:space="0" w:color="auto"/>
            <w:right w:val="none" w:sz="0" w:space="0" w:color="auto"/>
          </w:divBdr>
        </w:div>
        <w:div w:id="1799031151">
          <w:marLeft w:val="1166"/>
          <w:marRight w:val="0"/>
          <w:marTop w:val="0"/>
          <w:marBottom w:val="0"/>
          <w:divBdr>
            <w:top w:val="none" w:sz="0" w:space="0" w:color="auto"/>
            <w:left w:val="none" w:sz="0" w:space="0" w:color="auto"/>
            <w:bottom w:val="none" w:sz="0" w:space="0" w:color="auto"/>
            <w:right w:val="none" w:sz="0" w:space="0" w:color="auto"/>
          </w:divBdr>
        </w:div>
        <w:div w:id="955064479">
          <w:marLeft w:val="547"/>
          <w:marRight w:val="0"/>
          <w:marTop w:val="0"/>
          <w:marBottom w:val="0"/>
          <w:divBdr>
            <w:top w:val="none" w:sz="0" w:space="0" w:color="auto"/>
            <w:left w:val="none" w:sz="0" w:space="0" w:color="auto"/>
            <w:bottom w:val="none" w:sz="0" w:space="0" w:color="auto"/>
            <w:right w:val="none" w:sz="0" w:space="0" w:color="auto"/>
          </w:divBdr>
        </w:div>
        <w:div w:id="112284829">
          <w:marLeft w:val="1166"/>
          <w:marRight w:val="0"/>
          <w:marTop w:val="0"/>
          <w:marBottom w:val="0"/>
          <w:divBdr>
            <w:top w:val="none" w:sz="0" w:space="0" w:color="auto"/>
            <w:left w:val="none" w:sz="0" w:space="0" w:color="auto"/>
            <w:bottom w:val="none" w:sz="0" w:space="0" w:color="auto"/>
            <w:right w:val="none" w:sz="0" w:space="0" w:color="auto"/>
          </w:divBdr>
        </w:div>
        <w:div w:id="1083258390">
          <w:marLeft w:val="1800"/>
          <w:marRight w:val="0"/>
          <w:marTop w:val="0"/>
          <w:marBottom w:val="0"/>
          <w:divBdr>
            <w:top w:val="none" w:sz="0" w:space="0" w:color="auto"/>
            <w:left w:val="none" w:sz="0" w:space="0" w:color="auto"/>
            <w:bottom w:val="none" w:sz="0" w:space="0" w:color="auto"/>
            <w:right w:val="none" w:sz="0" w:space="0" w:color="auto"/>
          </w:divBdr>
        </w:div>
        <w:div w:id="1514420421">
          <w:marLeft w:val="1166"/>
          <w:marRight w:val="0"/>
          <w:marTop w:val="0"/>
          <w:marBottom w:val="0"/>
          <w:divBdr>
            <w:top w:val="none" w:sz="0" w:space="0" w:color="auto"/>
            <w:left w:val="none" w:sz="0" w:space="0" w:color="auto"/>
            <w:bottom w:val="none" w:sz="0" w:space="0" w:color="auto"/>
            <w:right w:val="none" w:sz="0" w:space="0" w:color="auto"/>
          </w:divBdr>
        </w:div>
        <w:div w:id="1761756942">
          <w:marLeft w:val="1800"/>
          <w:marRight w:val="0"/>
          <w:marTop w:val="0"/>
          <w:marBottom w:val="0"/>
          <w:divBdr>
            <w:top w:val="none" w:sz="0" w:space="0" w:color="auto"/>
            <w:left w:val="none" w:sz="0" w:space="0" w:color="auto"/>
            <w:bottom w:val="none" w:sz="0" w:space="0" w:color="auto"/>
            <w:right w:val="none" w:sz="0" w:space="0" w:color="auto"/>
          </w:divBdr>
        </w:div>
        <w:div w:id="1694644750">
          <w:marLeft w:val="1166"/>
          <w:marRight w:val="0"/>
          <w:marTop w:val="0"/>
          <w:marBottom w:val="0"/>
          <w:divBdr>
            <w:top w:val="none" w:sz="0" w:space="0" w:color="auto"/>
            <w:left w:val="none" w:sz="0" w:space="0" w:color="auto"/>
            <w:bottom w:val="none" w:sz="0" w:space="0" w:color="auto"/>
            <w:right w:val="none" w:sz="0" w:space="0" w:color="auto"/>
          </w:divBdr>
        </w:div>
        <w:div w:id="965425489">
          <w:marLeft w:val="547"/>
          <w:marRight w:val="0"/>
          <w:marTop w:val="0"/>
          <w:marBottom w:val="0"/>
          <w:divBdr>
            <w:top w:val="none" w:sz="0" w:space="0" w:color="auto"/>
            <w:left w:val="none" w:sz="0" w:space="0" w:color="auto"/>
            <w:bottom w:val="none" w:sz="0" w:space="0" w:color="auto"/>
            <w:right w:val="none" w:sz="0" w:space="0" w:color="auto"/>
          </w:divBdr>
        </w:div>
        <w:div w:id="1597519151">
          <w:marLeft w:val="1166"/>
          <w:marRight w:val="0"/>
          <w:marTop w:val="0"/>
          <w:marBottom w:val="0"/>
          <w:divBdr>
            <w:top w:val="none" w:sz="0" w:space="0" w:color="auto"/>
            <w:left w:val="none" w:sz="0" w:space="0" w:color="auto"/>
            <w:bottom w:val="none" w:sz="0" w:space="0" w:color="auto"/>
            <w:right w:val="none" w:sz="0" w:space="0" w:color="auto"/>
          </w:divBdr>
        </w:div>
        <w:div w:id="851184962">
          <w:marLeft w:val="1800"/>
          <w:marRight w:val="0"/>
          <w:marTop w:val="0"/>
          <w:marBottom w:val="0"/>
          <w:divBdr>
            <w:top w:val="none" w:sz="0" w:space="0" w:color="auto"/>
            <w:left w:val="none" w:sz="0" w:space="0" w:color="auto"/>
            <w:bottom w:val="none" w:sz="0" w:space="0" w:color="auto"/>
            <w:right w:val="none" w:sz="0" w:space="0" w:color="auto"/>
          </w:divBdr>
        </w:div>
        <w:div w:id="689456264">
          <w:marLeft w:val="1166"/>
          <w:marRight w:val="0"/>
          <w:marTop w:val="0"/>
          <w:marBottom w:val="0"/>
          <w:divBdr>
            <w:top w:val="none" w:sz="0" w:space="0" w:color="auto"/>
            <w:left w:val="none" w:sz="0" w:space="0" w:color="auto"/>
            <w:bottom w:val="none" w:sz="0" w:space="0" w:color="auto"/>
            <w:right w:val="none" w:sz="0" w:space="0" w:color="auto"/>
          </w:divBdr>
        </w:div>
        <w:div w:id="615872935">
          <w:marLeft w:val="1800"/>
          <w:marRight w:val="0"/>
          <w:marTop w:val="0"/>
          <w:marBottom w:val="0"/>
          <w:divBdr>
            <w:top w:val="none" w:sz="0" w:space="0" w:color="auto"/>
            <w:left w:val="none" w:sz="0" w:space="0" w:color="auto"/>
            <w:bottom w:val="none" w:sz="0" w:space="0" w:color="auto"/>
            <w:right w:val="none" w:sz="0" w:space="0" w:color="auto"/>
          </w:divBdr>
        </w:div>
      </w:divsChild>
    </w:div>
    <w:div w:id="851799127">
      <w:bodyDiv w:val="1"/>
      <w:marLeft w:val="0"/>
      <w:marRight w:val="0"/>
      <w:marTop w:val="0"/>
      <w:marBottom w:val="0"/>
      <w:divBdr>
        <w:top w:val="none" w:sz="0" w:space="0" w:color="auto"/>
        <w:left w:val="none" w:sz="0" w:space="0" w:color="auto"/>
        <w:bottom w:val="none" w:sz="0" w:space="0" w:color="auto"/>
        <w:right w:val="none" w:sz="0" w:space="0" w:color="auto"/>
      </w:divBdr>
    </w:div>
    <w:div w:id="880937752">
      <w:bodyDiv w:val="1"/>
      <w:marLeft w:val="0"/>
      <w:marRight w:val="0"/>
      <w:marTop w:val="0"/>
      <w:marBottom w:val="0"/>
      <w:divBdr>
        <w:top w:val="none" w:sz="0" w:space="0" w:color="auto"/>
        <w:left w:val="none" w:sz="0" w:space="0" w:color="auto"/>
        <w:bottom w:val="none" w:sz="0" w:space="0" w:color="auto"/>
        <w:right w:val="none" w:sz="0" w:space="0" w:color="auto"/>
      </w:divBdr>
    </w:div>
    <w:div w:id="921985396">
      <w:bodyDiv w:val="1"/>
      <w:marLeft w:val="0"/>
      <w:marRight w:val="0"/>
      <w:marTop w:val="0"/>
      <w:marBottom w:val="0"/>
      <w:divBdr>
        <w:top w:val="none" w:sz="0" w:space="0" w:color="auto"/>
        <w:left w:val="none" w:sz="0" w:space="0" w:color="auto"/>
        <w:bottom w:val="none" w:sz="0" w:space="0" w:color="auto"/>
        <w:right w:val="none" w:sz="0" w:space="0" w:color="auto"/>
      </w:divBdr>
    </w:div>
    <w:div w:id="927080357">
      <w:bodyDiv w:val="1"/>
      <w:marLeft w:val="0"/>
      <w:marRight w:val="0"/>
      <w:marTop w:val="0"/>
      <w:marBottom w:val="0"/>
      <w:divBdr>
        <w:top w:val="none" w:sz="0" w:space="0" w:color="auto"/>
        <w:left w:val="none" w:sz="0" w:space="0" w:color="auto"/>
        <w:bottom w:val="none" w:sz="0" w:space="0" w:color="auto"/>
        <w:right w:val="none" w:sz="0" w:space="0" w:color="auto"/>
      </w:divBdr>
    </w:div>
    <w:div w:id="983391610">
      <w:bodyDiv w:val="1"/>
      <w:marLeft w:val="0"/>
      <w:marRight w:val="0"/>
      <w:marTop w:val="0"/>
      <w:marBottom w:val="0"/>
      <w:divBdr>
        <w:top w:val="none" w:sz="0" w:space="0" w:color="auto"/>
        <w:left w:val="none" w:sz="0" w:space="0" w:color="auto"/>
        <w:bottom w:val="none" w:sz="0" w:space="0" w:color="auto"/>
        <w:right w:val="none" w:sz="0" w:space="0" w:color="auto"/>
      </w:divBdr>
      <w:divsChild>
        <w:div w:id="1366905703">
          <w:marLeft w:val="547"/>
          <w:marRight w:val="0"/>
          <w:marTop w:val="0"/>
          <w:marBottom w:val="0"/>
          <w:divBdr>
            <w:top w:val="none" w:sz="0" w:space="0" w:color="auto"/>
            <w:left w:val="none" w:sz="0" w:space="0" w:color="auto"/>
            <w:bottom w:val="none" w:sz="0" w:space="0" w:color="auto"/>
            <w:right w:val="none" w:sz="0" w:space="0" w:color="auto"/>
          </w:divBdr>
        </w:div>
      </w:divsChild>
    </w:div>
    <w:div w:id="985596148">
      <w:bodyDiv w:val="1"/>
      <w:marLeft w:val="0"/>
      <w:marRight w:val="0"/>
      <w:marTop w:val="0"/>
      <w:marBottom w:val="0"/>
      <w:divBdr>
        <w:top w:val="none" w:sz="0" w:space="0" w:color="auto"/>
        <w:left w:val="none" w:sz="0" w:space="0" w:color="auto"/>
        <w:bottom w:val="none" w:sz="0" w:space="0" w:color="auto"/>
        <w:right w:val="none" w:sz="0" w:space="0" w:color="auto"/>
      </w:divBdr>
    </w:div>
    <w:div w:id="1033309743">
      <w:bodyDiv w:val="1"/>
      <w:marLeft w:val="0"/>
      <w:marRight w:val="0"/>
      <w:marTop w:val="0"/>
      <w:marBottom w:val="0"/>
      <w:divBdr>
        <w:top w:val="none" w:sz="0" w:space="0" w:color="auto"/>
        <w:left w:val="none" w:sz="0" w:space="0" w:color="auto"/>
        <w:bottom w:val="none" w:sz="0" w:space="0" w:color="auto"/>
        <w:right w:val="none" w:sz="0" w:space="0" w:color="auto"/>
      </w:divBdr>
    </w:div>
    <w:div w:id="1113086732">
      <w:bodyDiv w:val="1"/>
      <w:marLeft w:val="0"/>
      <w:marRight w:val="0"/>
      <w:marTop w:val="0"/>
      <w:marBottom w:val="0"/>
      <w:divBdr>
        <w:top w:val="none" w:sz="0" w:space="0" w:color="auto"/>
        <w:left w:val="none" w:sz="0" w:space="0" w:color="auto"/>
        <w:bottom w:val="none" w:sz="0" w:space="0" w:color="auto"/>
        <w:right w:val="none" w:sz="0" w:space="0" w:color="auto"/>
      </w:divBdr>
      <w:divsChild>
        <w:div w:id="16661656">
          <w:marLeft w:val="547"/>
          <w:marRight w:val="0"/>
          <w:marTop w:val="0"/>
          <w:marBottom w:val="0"/>
          <w:divBdr>
            <w:top w:val="none" w:sz="0" w:space="0" w:color="auto"/>
            <w:left w:val="none" w:sz="0" w:space="0" w:color="auto"/>
            <w:bottom w:val="none" w:sz="0" w:space="0" w:color="auto"/>
            <w:right w:val="none" w:sz="0" w:space="0" w:color="auto"/>
          </w:divBdr>
        </w:div>
        <w:div w:id="1462724183">
          <w:marLeft w:val="1166"/>
          <w:marRight w:val="0"/>
          <w:marTop w:val="0"/>
          <w:marBottom w:val="120"/>
          <w:divBdr>
            <w:top w:val="none" w:sz="0" w:space="0" w:color="auto"/>
            <w:left w:val="none" w:sz="0" w:space="0" w:color="auto"/>
            <w:bottom w:val="none" w:sz="0" w:space="0" w:color="auto"/>
            <w:right w:val="none" w:sz="0" w:space="0" w:color="auto"/>
          </w:divBdr>
        </w:div>
        <w:div w:id="2072073314">
          <w:marLeft w:val="1800"/>
          <w:marRight w:val="0"/>
          <w:marTop w:val="0"/>
          <w:marBottom w:val="120"/>
          <w:divBdr>
            <w:top w:val="none" w:sz="0" w:space="0" w:color="auto"/>
            <w:left w:val="none" w:sz="0" w:space="0" w:color="auto"/>
            <w:bottom w:val="none" w:sz="0" w:space="0" w:color="auto"/>
            <w:right w:val="none" w:sz="0" w:space="0" w:color="auto"/>
          </w:divBdr>
        </w:div>
        <w:div w:id="1025597741">
          <w:marLeft w:val="1166"/>
          <w:marRight w:val="0"/>
          <w:marTop w:val="0"/>
          <w:marBottom w:val="120"/>
          <w:divBdr>
            <w:top w:val="none" w:sz="0" w:space="0" w:color="auto"/>
            <w:left w:val="none" w:sz="0" w:space="0" w:color="auto"/>
            <w:bottom w:val="none" w:sz="0" w:space="0" w:color="auto"/>
            <w:right w:val="none" w:sz="0" w:space="0" w:color="auto"/>
          </w:divBdr>
        </w:div>
        <w:div w:id="1153831951">
          <w:marLeft w:val="547"/>
          <w:marRight w:val="0"/>
          <w:marTop w:val="0"/>
          <w:marBottom w:val="0"/>
          <w:divBdr>
            <w:top w:val="none" w:sz="0" w:space="0" w:color="auto"/>
            <w:left w:val="none" w:sz="0" w:space="0" w:color="auto"/>
            <w:bottom w:val="none" w:sz="0" w:space="0" w:color="auto"/>
            <w:right w:val="none" w:sz="0" w:space="0" w:color="auto"/>
          </w:divBdr>
        </w:div>
        <w:div w:id="1208954910">
          <w:marLeft w:val="1166"/>
          <w:marRight w:val="0"/>
          <w:marTop w:val="0"/>
          <w:marBottom w:val="0"/>
          <w:divBdr>
            <w:top w:val="none" w:sz="0" w:space="0" w:color="auto"/>
            <w:left w:val="none" w:sz="0" w:space="0" w:color="auto"/>
            <w:bottom w:val="none" w:sz="0" w:space="0" w:color="auto"/>
            <w:right w:val="none" w:sz="0" w:space="0" w:color="auto"/>
          </w:divBdr>
        </w:div>
        <w:div w:id="1556702814">
          <w:marLeft w:val="547"/>
          <w:marRight w:val="0"/>
          <w:marTop w:val="0"/>
          <w:marBottom w:val="0"/>
          <w:divBdr>
            <w:top w:val="none" w:sz="0" w:space="0" w:color="auto"/>
            <w:left w:val="none" w:sz="0" w:space="0" w:color="auto"/>
            <w:bottom w:val="none" w:sz="0" w:space="0" w:color="auto"/>
            <w:right w:val="none" w:sz="0" w:space="0" w:color="auto"/>
          </w:divBdr>
        </w:div>
        <w:div w:id="1905605414">
          <w:marLeft w:val="1166"/>
          <w:marRight w:val="0"/>
          <w:marTop w:val="0"/>
          <w:marBottom w:val="0"/>
          <w:divBdr>
            <w:top w:val="none" w:sz="0" w:space="0" w:color="auto"/>
            <w:left w:val="none" w:sz="0" w:space="0" w:color="auto"/>
            <w:bottom w:val="none" w:sz="0" w:space="0" w:color="auto"/>
            <w:right w:val="none" w:sz="0" w:space="0" w:color="auto"/>
          </w:divBdr>
        </w:div>
        <w:div w:id="594637209">
          <w:marLeft w:val="547"/>
          <w:marRight w:val="0"/>
          <w:marTop w:val="0"/>
          <w:marBottom w:val="0"/>
          <w:divBdr>
            <w:top w:val="none" w:sz="0" w:space="0" w:color="auto"/>
            <w:left w:val="none" w:sz="0" w:space="0" w:color="auto"/>
            <w:bottom w:val="none" w:sz="0" w:space="0" w:color="auto"/>
            <w:right w:val="none" w:sz="0" w:space="0" w:color="auto"/>
          </w:divBdr>
        </w:div>
        <w:div w:id="248538567">
          <w:marLeft w:val="1166"/>
          <w:marRight w:val="0"/>
          <w:marTop w:val="0"/>
          <w:marBottom w:val="0"/>
          <w:divBdr>
            <w:top w:val="none" w:sz="0" w:space="0" w:color="auto"/>
            <w:left w:val="none" w:sz="0" w:space="0" w:color="auto"/>
            <w:bottom w:val="none" w:sz="0" w:space="0" w:color="auto"/>
            <w:right w:val="none" w:sz="0" w:space="0" w:color="auto"/>
          </w:divBdr>
        </w:div>
        <w:div w:id="796683369">
          <w:marLeft w:val="547"/>
          <w:marRight w:val="0"/>
          <w:marTop w:val="0"/>
          <w:marBottom w:val="0"/>
          <w:divBdr>
            <w:top w:val="none" w:sz="0" w:space="0" w:color="auto"/>
            <w:left w:val="none" w:sz="0" w:space="0" w:color="auto"/>
            <w:bottom w:val="none" w:sz="0" w:space="0" w:color="auto"/>
            <w:right w:val="none" w:sz="0" w:space="0" w:color="auto"/>
          </w:divBdr>
        </w:div>
        <w:div w:id="332071814">
          <w:marLeft w:val="1166"/>
          <w:marRight w:val="0"/>
          <w:marTop w:val="0"/>
          <w:marBottom w:val="0"/>
          <w:divBdr>
            <w:top w:val="none" w:sz="0" w:space="0" w:color="auto"/>
            <w:left w:val="none" w:sz="0" w:space="0" w:color="auto"/>
            <w:bottom w:val="none" w:sz="0" w:space="0" w:color="auto"/>
            <w:right w:val="none" w:sz="0" w:space="0" w:color="auto"/>
          </w:divBdr>
        </w:div>
      </w:divsChild>
    </w:div>
    <w:div w:id="1137993201">
      <w:bodyDiv w:val="1"/>
      <w:marLeft w:val="0"/>
      <w:marRight w:val="0"/>
      <w:marTop w:val="0"/>
      <w:marBottom w:val="0"/>
      <w:divBdr>
        <w:top w:val="none" w:sz="0" w:space="0" w:color="auto"/>
        <w:left w:val="none" w:sz="0" w:space="0" w:color="auto"/>
        <w:bottom w:val="none" w:sz="0" w:space="0" w:color="auto"/>
        <w:right w:val="none" w:sz="0" w:space="0" w:color="auto"/>
      </w:divBdr>
    </w:div>
    <w:div w:id="1157959774">
      <w:bodyDiv w:val="1"/>
      <w:marLeft w:val="0"/>
      <w:marRight w:val="0"/>
      <w:marTop w:val="0"/>
      <w:marBottom w:val="0"/>
      <w:divBdr>
        <w:top w:val="none" w:sz="0" w:space="0" w:color="auto"/>
        <w:left w:val="none" w:sz="0" w:space="0" w:color="auto"/>
        <w:bottom w:val="none" w:sz="0" w:space="0" w:color="auto"/>
        <w:right w:val="none" w:sz="0" w:space="0" w:color="auto"/>
      </w:divBdr>
    </w:div>
    <w:div w:id="1359354026">
      <w:bodyDiv w:val="1"/>
      <w:marLeft w:val="0"/>
      <w:marRight w:val="0"/>
      <w:marTop w:val="0"/>
      <w:marBottom w:val="0"/>
      <w:divBdr>
        <w:top w:val="none" w:sz="0" w:space="0" w:color="auto"/>
        <w:left w:val="none" w:sz="0" w:space="0" w:color="auto"/>
        <w:bottom w:val="none" w:sz="0" w:space="0" w:color="auto"/>
        <w:right w:val="none" w:sz="0" w:space="0" w:color="auto"/>
      </w:divBdr>
    </w:div>
    <w:div w:id="1373648552">
      <w:bodyDiv w:val="1"/>
      <w:marLeft w:val="0"/>
      <w:marRight w:val="0"/>
      <w:marTop w:val="0"/>
      <w:marBottom w:val="0"/>
      <w:divBdr>
        <w:top w:val="none" w:sz="0" w:space="0" w:color="auto"/>
        <w:left w:val="none" w:sz="0" w:space="0" w:color="auto"/>
        <w:bottom w:val="none" w:sz="0" w:space="0" w:color="auto"/>
        <w:right w:val="none" w:sz="0" w:space="0" w:color="auto"/>
      </w:divBdr>
      <w:divsChild>
        <w:div w:id="363602007">
          <w:marLeft w:val="288"/>
          <w:marRight w:val="0"/>
          <w:marTop w:val="160"/>
          <w:marBottom w:val="0"/>
          <w:divBdr>
            <w:top w:val="none" w:sz="0" w:space="0" w:color="auto"/>
            <w:left w:val="none" w:sz="0" w:space="0" w:color="auto"/>
            <w:bottom w:val="none" w:sz="0" w:space="0" w:color="auto"/>
            <w:right w:val="none" w:sz="0" w:space="0" w:color="auto"/>
          </w:divBdr>
        </w:div>
        <w:div w:id="626817471">
          <w:marLeft w:val="576"/>
          <w:marRight w:val="0"/>
          <w:marTop w:val="160"/>
          <w:marBottom w:val="0"/>
          <w:divBdr>
            <w:top w:val="none" w:sz="0" w:space="0" w:color="auto"/>
            <w:left w:val="none" w:sz="0" w:space="0" w:color="auto"/>
            <w:bottom w:val="none" w:sz="0" w:space="0" w:color="auto"/>
            <w:right w:val="none" w:sz="0" w:space="0" w:color="auto"/>
          </w:divBdr>
        </w:div>
        <w:div w:id="702708016">
          <w:marLeft w:val="576"/>
          <w:marRight w:val="0"/>
          <w:marTop w:val="160"/>
          <w:marBottom w:val="0"/>
          <w:divBdr>
            <w:top w:val="none" w:sz="0" w:space="0" w:color="auto"/>
            <w:left w:val="none" w:sz="0" w:space="0" w:color="auto"/>
            <w:bottom w:val="none" w:sz="0" w:space="0" w:color="auto"/>
            <w:right w:val="none" w:sz="0" w:space="0" w:color="auto"/>
          </w:divBdr>
        </w:div>
        <w:div w:id="2015913851">
          <w:marLeft w:val="850"/>
          <w:marRight w:val="0"/>
          <w:marTop w:val="160"/>
          <w:marBottom w:val="0"/>
          <w:divBdr>
            <w:top w:val="none" w:sz="0" w:space="0" w:color="auto"/>
            <w:left w:val="none" w:sz="0" w:space="0" w:color="auto"/>
            <w:bottom w:val="none" w:sz="0" w:space="0" w:color="auto"/>
            <w:right w:val="none" w:sz="0" w:space="0" w:color="auto"/>
          </w:divBdr>
        </w:div>
      </w:divsChild>
    </w:div>
    <w:div w:id="1513034498">
      <w:bodyDiv w:val="1"/>
      <w:marLeft w:val="0"/>
      <w:marRight w:val="0"/>
      <w:marTop w:val="0"/>
      <w:marBottom w:val="0"/>
      <w:divBdr>
        <w:top w:val="none" w:sz="0" w:space="0" w:color="auto"/>
        <w:left w:val="none" w:sz="0" w:space="0" w:color="auto"/>
        <w:bottom w:val="none" w:sz="0" w:space="0" w:color="auto"/>
        <w:right w:val="none" w:sz="0" w:space="0" w:color="auto"/>
      </w:divBdr>
    </w:div>
    <w:div w:id="1543204437">
      <w:bodyDiv w:val="1"/>
      <w:marLeft w:val="0"/>
      <w:marRight w:val="0"/>
      <w:marTop w:val="0"/>
      <w:marBottom w:val="0"/>
      <w:divBdr>
        <w:top w:val="none" w:sz="0" w:space="0" w:color="auto"/>
        <w:left w:val="none" w:sz="0" w:space="0" w:color="auto"/>
        <w:bottom w:val="none" w:sz="0" w:space="0" w:color="auto"/>
        <w:right w:val="none" w:sz="0" w:space="0" w:color="auto"/>
      </w:divBdr>
      <w:divsChild>
        <w:div w:id="1585600957">
          <w:marLeft w:val="547"/>
          <w:marRight w:val="0"/>
          <w:marTop w:val="0"/>
          <w:marBottom w:val="0"/>
          <w:divBdr>
            <w:top w:val="none" w:sz="0" w:space="0" w:color="auto"/>
            <w:left w:val="none" w:sz="0" w:space="0" w:color="auto"/>
            <w:bottom w:val="none" w:sz="0" w:space="0" w:color="auto"/>
            <w:right w:val="none" w:sz="0" w:space="0" w:color="auto"/>
          </w:divBdr>
        </w:div>
      </w:divsChild>
    </w:div>
    <w:div w:id="1645351550">
      <w:bodyDiv w:val="1"/>
      <w:marLeft w:val="0"/>
      <w:marRight w:val="0"/>
      <w:marTop w:val="0"/>
      <w:marBottom w:val="0"/>
      <w:divBdr>
        <w:top w:val="none" w:sz="0" w:space="0" w:color="auto"/>
        <w:left w:val="none" w:sz="0" w:space="0" w:color="auto"/>
        <w:bottom w:val="none" w:sz="0" w:space="0" w:color="auto"/>
        <w:right w:val="none" w:sz="0" w:space="0" w:color="auto"/>
      </w:divBdr>
    </w:div>
    <w:div w:id="1679652447">
      <w:bodyDiv w:val="1"/>
      <w:marLeft w:val="0"/>
      <w:marRight w:val="0"/>
      <w:marTop w:val="0"/>
      <w:marBottom w:val="0"/>
      <w:divBdr>
        <w:top w:val="none" w:sz="0" w:space="0" w:color="auto"/>
        <w:left w:val="none" w:sz="0" w:space="0" w:color="auto"/>
        <w:bottom w:val="none" w:sz="0" w:space="0" w:color="auto"/>
        <w:right w:val="none" w:sz="0" w:space="0" w:color="auto"/>
      </w:divBdr>
    </w:div>
    <w:div w:id="1714310789">
      <w:bodyDiv w:val="1"/>
      <w:marLeft w:val="0"/>
      <w:marRight w:val="0"/>
      <w:marTop w:val="0"/>
      <w:marBottom w:val="0"/>
      <w:divBdr>
        <w:top w:val="none" w:sz="0" w:space="0" w:color="auto"/>
        <w:left w:val="none" w:sz="0" w:space="0" w:color="auto"/>
        <w:bottom w:val="none" w:sz="0" w:space="0" w:color="auto"/>
        <w:right w:val="none" w:sz="0" w:space="0" w:color="auto"/>
      </w:divBdr>
    </w:div>
    <w:div w:id="1880510588">
      <w:bodyDiv w:val="1"/>
      <w:marLeft w:val="0"/>
      <w:marRight w:val="0"/>
      <w:marTop w:val="0"/>
      <w:marBottom w:val="0"/>
      <w:divBdr>
        <w:top w:val="none" w:sz="0" w:space="0" w:color="auto"/>
        <w:left w:val="none" w:sz="0" w:space="0" w:color="auto"/>
        <w:bottom w:val="none" w:sz="0" w:space="0" w:color="auto"/>
        <w:right w:val="none" w:sz="0" w:space="0" w:color="auto"/>
      </w:divBdr>
    </w:div>
    <w:div w:id="1929461644">
      <w:bodyDiv w:val="1"/>
      <w:marLeft w:val="0"/>
      <w:marRight w:val="0"/>
      <w:marTop w:val="0"/>
      <w:marBottom w:val="0"/>
      <w:divBdr>
        <w:top w:val="none" w:sz="0" w:space="0" w:color="auto"/>
        <w:left w:val="none" w:sz="0" w:space="0" w:color="auto"/>
        <w:bottom w:val="none" w:sz="0" w:space="0" w:color="auto"/>
        <w:right w:val="none" w:sz="0" w:space="0" w:color="auto"/>
      </w:divBdr>
    </w:div>
    <w:div w:id="2008089298">
      <w:bodyDiv w:val="1"/>
      <w:marLeft w:val="0"/>
      <w:marRight w:val="0"/>
      <w:marTop w:val="0"/>
      <w:marBottom w:val="0"/>
      <w:divBdr>
        <w:top w:val="none" w:sz="0" w:space="0" w:color="auto"/>
        <w:left w:val="none" w:sz="0" w:space="0" w:color="auto"/>
        <w:bottom w:val="none" w:sz="0" w:space="0" w:color="auto"/>
        <w:right w:val="none" w:sz="0" w:space="0" w:color="auto"/>
      </w:divBdr>
    </w:div>
    <w:div w:id="2038122406">
      <w:bodyDiv w:val="1"/>
      <w:marLeft w:val="0"/>
      <w:marRight w:val="0"/>
      <w:marTop w:val="0"/>
      <w:marBottom w:val="0"/>
      <w:divBdr>
        <w:top w:val="none" w:sz="0" w:space="0" w:color="auto"/>
        <w:left w:val="none" w:sz="0" w:space="0" w:color="auto"/>
        <w:bottom w:val="none" w:sz="0" w:space="0" w:color="auto"/>
        <w:right w:val="none" w:sz="0" w:space="0" w:color="auto"/>
      </w:divBdr>
    </w:div>
    <w:div w:id="2066251575">
      <w:bodyDiv w:val="1"/>
      <w:marLeft w:val="0"/>
      <w:marRight w:val="0"/>
      <w:marTop w:val="0"/>
      <w:marBottom w:val="0"/>
      <w:divBdr>
        <w:top w:val="none" w:sz="0" w:space="0" w:color="auto"/>
        <w:left w:val="none" w:sz="0" w:space="0" w:color="auto"/>
        <w:bottom w:val="none" w:sz="0" w:space="0" w:color="auto"/>
        <w:right w:val="none" w:sz="0" w:space="0" w:color="auto"/>
      </w:divBdr>
    </w:div>
    <w:div w:id="2069568085">
      <w:bodyDiv w:val="1"/>
      <w:marLeft w:val="0"/>
      <w:marRight w:val="0"/>
      <w:marTop w:val="0"/>
      <w:marBottom w:val="0"/>
      <w:divBdr>
        <w:top w:val="none" w:sz="0" w:space="0" w:color="auto"/>
        <w:left w:val="none" w:sz="0" w:space="0" w:color="auto"/>
        <w:bottom w:val="none" w:sz="0" w:space="0" w:color="auto"/>
        <w:right w:val="none" w:sz="0" w:space="0" w:color="auto"/>
      </w:divBdr>
    </w:div>
    <w:div w:id="2119984022">
      <w:bodyDiv w:val="1"/>
      <w:marLeft w:val="0"/>
      <w:marRight w:val="0"/>
      <w:marTop w:val="0"/>
      <w:marBottom w:val="0"/>
      <w:divBdr>
        <w:top w:val="none" w:sz="0" w:space="0" w:color="auto"/>
        <w:left w:val="none" w:sz="0" w:space="0" w:color="auto"/>
        <w:bottom w:val="none" w:sz="0" w:space="0" w:color="auto"/>
        <w:right w:val="none" w:sz="0" w:space="0" w:color="auto"/>
      </w:divBdr>
      <w:divsChild>
        <w:div w:id="176503170">
          <w:marLeft w:val="288"/>
          <w:marRight w:val="0"/>
          <w:marTop w:val="160"/>
          <w:marBottom w:val="0"/>
          <w:divBdr>
            <w:top w:val="none" w:sz="0" w:space="0" w:color="auto"/>
            <w:left w:val="none" w:sz="0" w:space="0" w:color="auto"/>
            <w:bottom w:val="none" w:sz="0" w:space="0" w:color="auto"/>
            <w:right w:val="none" w:sz="0" w:space="0" w:color="auto"/>
          </w:divBdr>
        </w:div>
        <w:div w:id="1401095822">
          <w:marLeft w:val="576"/>
          <w:marRight w:val="0"/>
          <w:marTop w:val="160"/>
          <w:marBottom w:val="0"/>
          <w:divBdr>
            <w:top w:val="none" w:sz="0" w:space="0" w:color="auto"/>
            <w:left w:val="none" w:sz="0" w:space="0" w:color="auto"/>
            <w:bottom w:val="none" w:sz="0" w:space="0" w:color="auto"/>
            <w:right w:val="none" w:sz="0" w:space="0" w:color="auto"/>
          </w:divBdr>
        </w:div>
        <w:div w:id="1590967842">
          <w:marLeft w:val="576"/>
          <w:marRight w:val="0"/>
          <w:marTop w:val="160"/>
          <w:marBottom w:val="0"/>
          <w:divBdr>
            <w:top w:val="none" w:sz="0" w:space="0" w:color="auto"/>
            <w:left w:val="none" w:sz="0" w:space="0" w:color="auto"/>
            <w:bottom w:val="none" w:sz="0" w:space="0" w:color="auto"/>
            <w:right w:val="none" w:sz="0" w:space="0" w:color="auto"/>
          </w:divBdr>
        </w:div>
        <w:div w:id="1994944396">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png"/><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wmf"/><Relationship Id="rId34" Type="http://schemas.openxmlformats.org/officeDocument/2006/relationships/image" Target="media/image24.png"/><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image" Target="media/image22.png"/><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png"/><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png"/><Relationship Id="rId35" Type="http://schemas.openxmlformats.org/officeDocument/2006/relationships/image" Target="media/image2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E348A2-D3A0-4CBD-A847-21702C8406C8}">
  <ds:schemaRefs>
    <ds:schemaRef ds:uri="http://schemas.openxmlformats.org/officeDocument/2006/bibliography"/>
  </ds:schemaRefs>
</ds:datastoreItem>
</file>

<file path=customXml/itemProps2.xml><?xml version="1.0" encoding="utf-8"?>
<ds:datastoreItem xmlns:ds="http://schemas.openxmlformats.org/officeDocument/2006/customXml" ds:itemID="{44D84CAD-90A7-4C34-B311-E1ECC2F7CBBC}">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EAA025F8-8E51-49B6-8B11-6329C4FA35FA}"/>
</file>

<file path=customXml/itemProps4.xml><?xml version="1.0" encoding="utf-8"?>
<ds:datastoreItem xmlns:ds="http://schemas.openxmlformats.org/officeDocument/2006/customXml" ds:itemID="{568D9952-569B-47FD-999D-CC58F45563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9172</Words>
  <Characters>46413</Characters>
  <Application>Microsoft Office Word</Application>
  <DocSecurity>0</DocSecurity>
  <Lines>386</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55475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2021-11-05T09:29:00Z</dcterms:created>
  <dcterms:modified xsi:type="dcterms:W3CDTF">2021-11-05T18:35:00Z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